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220" w:rsidRPr="00D800F2" w:rsidRDefault="00442220" w:rsidP="00E424EA">
      <w:pPr>
        <w:jc w:val="center"/>
        <w:rPr>
          <w:rFonts w:ascii="Arial" w:hAnsi="Arial" w:cs="Arial"/>
          <w:b/>
          <w:color w:val="76923C"/>
          <w:sz w:val="32"/>
        </w:rPr>
      </w:pPr>
      <w:r w:rsidRPr="00D800F2">
        <w:rPr>
          <w:rFonts w:ascii="Arial" w:hAnsi="Arial" w:cs="Arial"/>
          <w:b/>
          <w:color w:val="76923C"/>
          <w:sz w:val="32"/>
        </w:rPr>
        <w:t xml:space="preserve">Étude de cas : </w:t>
      </w:r>
      <w:r w:rsidR="00616F85" w:rsidRPr="00D800F2">
        <w:rPr>
          <w:rFonts w:ascii="Arial" w:hAnsi="Arial" w:cs="Arial"/>
          <w:b/>
          <w:color w:val="76923C"/>
          <w:sz w:val="32"/>
        </w:rPr>
        <w:t>Brique Tetra Pak</w:t>
      </w:r>
    </w:p>
    <w:p w:rsidR="00C25365" w:rsidRPr="00D800F2" w:rsidRDefault="00C25365" w:rsidP="00D800F2">
      <w:pPr>
        <w:pStyle w:val="Titre1"/>
      </w:pPr>
      <w:bookmarkStart w:id="0" w:name="_Toc279832515"/>
      <w:bookmarkStart w:id="1" w:name="_Toc281504042"/>
      <w:r w:rsidRPr="00D800F2">
        <w:t>L'environnement chez Tetra Pak</w:t>
      </w:r>
      <w:bookmarkEnd w:id="0"/>
      <w:bookmarkEnd w:id="1"/>
    </w:p>
    <w:p w:rsidR="005303F4" w:rsidRDefault="005303F4" w:rsidP="00DD5AC9">
      <w:pPr>
        <w:ind w:firstLine="426"/>
        <w:rPr>
          <w:rFonts w:ascii="Arial" w:hAnsi="Arial" w:cs="Arial"/>
          <w:i/>
          <w:sz w:val="22"/>
          <w:szCs w:val="22"/>
        </w:rPr>
      </w:pPr>
    </w:p>
    <w:p w:rsidR="001866D2" w:rsidRPr="00DD5AC9" w:rsidRDefault="004B47D8" w:rsidP="00DD5AC9">
      <w:pPr>
        <w:ind w:firstLine="426"/>
        <w:rPr>
          <w:rFonts w:ascii="Arial" w:hAnsi="Arial" w:cs="Arial"/>
          <w:i/>
          <w:sz w:val="22"/>
          <w:szCs w:val="22"/>
        </w:rPr>
      </w:pPr>
      <w:r>
        <w:rPr>
          <w:i/>
          <w:noProof/>
          <w:lang w:eastAsia="fr-FR"/>
        </w:rPr>
        <w:pict>
          <v:rect id="_x0000_s1026" style="position:absolute;left:0;text-align:left;margin-left:-10.3pt;margin-top:14.15pt;width:528.75pt;height:299.25pt;z-index:251659264" filled="f" strokecolor="black [3213]"/>
        </w:pict>
      </w:r>
      <w:r w:rsidR="00517003">
        <w:rPr>
          <w:i/>
          <w:noProof/>
          <w:lang w:eastAsia="fr-FR"/>
        </w:rPr>
        <w:drawing>
          <wp:anchor distT="0" distB="0" distL="114300" distR="114300" simplePos="0" relativeHeight="251658240" behindDoc="0" locked="0" layoutInCell="1" allowOverlap="1">
            <wp:simplePos x="0" y="0"/>
            <wp:positionH relativeFrom="column">
              <wp:posOffset>5041265</wp:posOffset>
            </wp:positionH>
            <wp:positionV relativeFrom="paragraph">
              <wp:posOffset>-450215</wp:posOffset>
            </wp:positionV>
            <wp:extent cx="1905000" cy="581025"/>
            <wp:effectExtent l="19050" t="0" r="0" b="0"/>
            <wp:wrapSquare wrapText="bothSides"/>
            <wp:docPr id="3" name="Image 16" descr="logo ww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descr="logo wwf"/>
                    <pic:cNvPicPr>
                      <a:picLocks noChangeAspect="1" noChangeArrowheads="1"/>
                    </pic:cNvPicPr>
                  </pic:nvPicPr>
                  <pic:blipFill>
                    <a:blip r:embed="rId8"/>
                    <a:srcRect/>
                    <a:stretch>
                      <a:fillRect/>
                    </a:stretch>
                  </pic:blipFill>
                  <pic:spPr bwMode="auto">
                    <a:xfrm>
                      <a:off x="0" y="0"/>
                      <a:ext cx="1905000" cy="581025"/>
                    </a:xfrm>
                    <a:prstGeom prst="rect">
                      <a:avLst/>
                    </a:prstGeom>
                    <a:noFill/>
                    <a:ln w="9525">
                      <a:noFill/>
                      <a:miter lim="800000"/>
                      <a:headEnd/>
                      <a:tailEnd/>
                    </a:ln>
                  </pic:spPr>
                </pic:pic>
              </a:graphicData>
            </a:graphic>
          </wp:anchor>
        </w:drawing>
      </w:r>
      <w:r w:rsidR="005303F4">
        <w:rPr>
          <w:rFonts w:ascii="Arial" w:hAnsi="Arial" w:cs="Arial"/>
          <w:i/>
          <w:sz w:val="22"/>
          <w:szCs w:val="22"/>
        </w:rPr>
        <w:t xml:space="preserve">Voici </w:t>
      </w:r>
      <w:r w:rsidR="007712DD">
        <w:rPr>
          <w:rFonts w:ascii="Arial" w:hAnsi="Arial" w:cs="Arial"/>
          <w:i/>
          <w:sz w:val="22"/>
          <w:szCs w:val="22"/>
        </w:rPr>
        <w:t>un communiqué de</w:t>
      </w:r>
      <w:r w:rsidR="005303F4">
        <w:rPr>
          <w:rFonts w:ascii="Arial" w:hAnsi="Arial" w:cs="Arial"/>
          <w:i/>
          <w:sz w:val="22"/>
          <w:szCs w:val="22"/>
        </w:rPr>
        <w:t xml:space="preserve"> Tetra Pak France :</w:t>
      </w:r>
    </w:p>
    <w:p w:rsidR="00C25365" w:rsidRPr="00DD5AC9" w:rsidRDefault="00C25365" w:rsidP="005303F4">
      <w:pPr>
        <w:ind w:firstLine="426"/>
        <w:jc w:val="both"/>
        <w:rPr>
          <w:rFonts w:ascii="Arial" w:hAnsi="Arial" w:cs="Arial"/>
          <w:sz w:val="22"/>
          <w:szCs w:val="22"/>
        </w:rPr>
      </w:pPr>
      <w:r w:rsidRPr="00DD5AC9">
        <w:rPr>
          <w:rFonts w:ascii="Arial" w:hAnsi="Arial" w:cs="Arial"/>
          <w:sz w:val="22"/>
          <w:szCs w:val="22"/>
        </w:rPr>
        <w:t>A une époque où chacun prend conscience de la fragilité des équilibres économiques, sociaux et environnementaux, il est urgent de réinventer des modes de vie durables et compatibles avec la protection de la nature.</w:t>
      </w:r>
    </w:p>
    <w:p w:rsidR="00C25365" w:rsidRPr="00DD5AC9" w:rsidRDefault="00C25365" w:rsidP="005303F4">
      <w:pPr>
        <w:ind w:firstLine="426"/>
        <w:jc w:val="both"/>
        <w:rPr>
          <w:rFonts w:ascii="Arial" w:hAnsi="Arial" w:cs="Arial"/>
          <w:sz w:val="22"/>
          <w:szCs w:val="22"/>
        </w:rPr>
      </w:pPr>
      <w:r w:rsidRPr="00DD5AC9">
        <w:rPr>
          <w:rFonts w:ascii="Arial" w:hAnsi="Arial" w:cs="Arial"/>
          <w:sz w:val="22"/>
          <w:szCs w:val="22"/>
        </w:rPr>
        <w:t xml:space="preserve">Chez Tetra Pak France, nous travaillons chaque jour pour que nos emballages réalisent l’équilibre nécessaire entre la protection du produit (première fonction d’un emballage), nos objectifs commerciaux et le respect de l’environnement. </w:t>
      </w:r>
    </w:p>
    <w:p w:rsidR="00C25365" w:rsidRPr="00DD5AC9" w:rsidRDefault="00C25365" w:rsidP="005303F4">
      <w:pPr>
        <w:ind w:firstLine="426"/>
        <w:jc w:val="both"/>
        <w:rPr>
          <w:rFonts w:ascii="Arial" w:hAnsi="Arial" w:cs="Arial"/>
          <w:sz w:val="22"/>
          <w:szCs w:val="22"/>
        </w:rPr>
      </w:pPr>
      <w:r w:rsidRPr="00DD5AC9">
        <w:rPr>
          <w:rFonts w:ascii="Arial" w:hAnsi="Arial" w:cs="Arial"/>
          <w:sz w:val="22"/>
          <w:szCs w:val="22"/>
        </w:rPr>
        <w:t>Depuis notre origine, nous avons été convaincus que la protection de l’environnement pouvait être un véritable levier de croissance et une source de création de valeur.</w:t>
      </w:r>
    </w:p>
    <w:p w:rsidR="00C25365" w:rsidRPr="00DD5AC9" w:rsidRDefault="00C25365" w:rsidP="005303F4">
      <w:pPr>
        <w:ind w:firstLine="426"/>
        <w:jc w:val="both"/>
        <w:rPr>
          <w:rFonts w:ascii="Arial" w:hAnsi="Arial" w:cs="Arial"/>
          <w:sz w:val="22"/>
          <w:szCs w:val="22"/>
        </w:rPr>
      </w:pPr>
      <w:r w:rsidRPr="00DD5AC9">
        <w:rPr>
          <w:rFonts w:ascii="Arial" w:hAnsi="Arial" w:cs="Arial"/>
          <w:sz w:val="22"/>
          <w:szCs w:val="22"/>
        </w:rPr>
        <w:t>C’est pour cela que nous avons toujours veillé à minimiser l’impact de notre activité sur l’environnement en faisant le choix du renouvelable et d’une utilisation minimale des ressources épuisables de la planète.</w:t>
      </w:r>
    </w:p>
    <w:p w:rsidR="00C25365" w:rsidRPr="00DD5AC9" w:rsidRDefault="00C25365" w:rsidP="005303F4">
      <w:pPr>
        <w:ind w:firstLine="426"/>
        <w:jc w:val="both"/>
        <w:rPr>
          <w:rFonts w:ascii="Arial" w:hAnsi="Arial" w:cs="Arial"/>
          <w:sz w:val="22"/>
          <w:szCs w:val="22"/>
        </w:rPr>
      </w:pPr>
      <w:r w:rsidRPr="00DD5AC9">
        <w:rPr>
          <w:rFonts w:ascii="Arial" w:hAnsi="Arial" w:cs="Arial"/>
          <w:sz w:val="22"/>
          <w:szCs w:val="22"/>
        </w:rPr>
        <w:t>Cette philosophie, nous avons voulu qu’elle se traduise par une politique environnementale ambitieuse. Aux côtés de notre partenaire, le WWF</w:t>
      </w:r>
      <w:r w:rsidR="005303F4">
        <w:rPr>
          <w:rStyle w:val="Appelnotedebasdep"/>
          <w:rFonts w:ascii="Arial" w:hAnsi="Arial" w:cs="Arial"/>
          <w:sz w:val="22"/>
          <w:szCs w:val="22"/>
        </w:rPr>
        <w:footnoteReference w:id="1"/>
      </w:r>
      <w:r w:rsidRPr="00DD5AC9">
        <w:rPr>
          <w:rFonts w:ascii="Arial" w:hAnsi="Arial" w:cs="Arial"/>
          <w:sz w:val="22"/>
          <w:szCs w:val="22"/>
        </w:rPr>
        <w:t xml:space="preserve">, nous avons défini une démarche de progrès pour réduire les impacts écologiques de l’entreprise. Nous nous donnons les moyens d’atteindre l’excellence environnementale en particulier sur la gestion durable des ressources renouvelables, le recyclage de nos emballages et la réduction de nos émissions de </w:t>
      </w:r>
      <m:oMath>
        <m:r>
          <m:rPr>
            <m:sty m:val="p"/>
          </m:rPr>
          <w:rPr>
            <w:rFonts w:ascii="Cambria Math" w:hAnsi="Cambria Math" w:cs="Arial"/>
          </w:rPr>
          <m:t>C</m:t>
        </m:r>
        <m:sSub>
          <m:sSubPr>
            <m:ctrlPr>
              <w:rPr>
                <w:rFonts w:ascii="Cambria Math" w:hAnsi="Arial" w:cs="Arial"/>
              </w:rPr>
            </m:ctrlPr>
          </m:sSubPr>
          <m:e>
            <m:r>
              <m:rPr>
                <m:sty m:val="p"/>
              </m:rPr>
              <w:rPr>
                <w:rFonts w:ascii="Cambria Math" w:hAnsi="Cambria Math" w:cs="Arial"/>
              </w:rPr>
              <m:t>O</m:t>
            </m:r>
          </m:e>
          <m:sub>
            <m:r>
              <m:rPr>
                <m:sty m:val="p"/>
              </m:rPr>
              <w:rPr>
                <w:rFonts w:ascii="Cambria Math" w:hAnsi="Arial" w:cs="Arial"/>
              </w:rPr>
              <m:t>2</m:t>
            </m:r>
          </m:sub>
        </m:sSub>
      </m:oMath>
      <w:r w:rsidRPr="00DD5AC9">
        <w:rPr>
          <w:rFonts w:ascii="Arial" w:hAnsi="Arial" w:cs="Arial"/>
          <w:sz w:val="22"/>
          <w:szCs w:val="22"/>
        </w:rPr>
        <w:t xml:space="preserve"> de 10% entre 2005 et 2010 dans le cadre du programme Climate Savers. </w:t>
      </w:r>
    </w:p>
    <w:p w:rsidR="00962CB1" w:rsidRPr="00C25365" w:rsidRDefault="00962CB1" w:rsidP="00C25365">
      <w:pPr>
        <w:rPr>
          <w:i/>
        </w:rPr>
      </w:pPr>
      <w:r>
        <w:t xml:space="preserve">(Source </w:t>
      </w:r>
      <w:hyperlink r:id="rId9" w:history="1">
        <w:r>
          <w:rPr>
            <w:rStyle w:val="Lienhypertexte"/>
          </w:rPr>
          <w:t>http://www.tetrapak.com</w:t>
        </w:r>
      </w:hyperlink>
      <w:r>
        <w:t>)</w:t>
      </w:r>
    </w:p>
    <w:p w:rsidR="00C25365" w:rsidRPr="00C25365" w:rsidRDefault="00C25365" w:rsidP="00D800F2">
      <w:pPr>
        <w:pStyle w:val="Titre1"/>
      </w:pPr>
      <w:bookmarkStart w:id="2" w:name="_Toc279832516"/>
      <w:bookmarkStart w:id="3" w:name="_Toc281504043"/>
      <w:r w:rsidRPr="00C25365">
        <w:t>L'ACV des emballages Tetra Pak</w:t>
      </w:r>
      <w:bookmarkEnd w:id="2"/>
      <w:bookmarkEnd w:id="3"/>
    </w:p>
    <w:p w:rsidR="00C25365" w:rsidRDefault="004B47D8" w:rsidP="00C25365">
      <w:r>
        <w:rPr>
          <w:i/>
          <w:noProof/>
          <w:lang w:eastAsia="fr-FR"/>
        </w:rPr>
        <w:pict>
          <v:rect id="_x0000_s1027" style="position:absolute;margin-left:-10.3pt;margin-top:15.3pt;width:528.75pt;height:140.25pt;z-index:251660288" filled="f" strokecolor="black [3213]"/>
        </w:pict>
      </w:r>
    </w:p>
    <w:p w:rsidR="00C25365" w:rsidRPr="00DD5AC9" w:rsidRDefault="00517003" w:rsidP="005303F4">
      <w:pPr>
        <w:ind w:firstLine="426"/>
        <w:jc w:val="both"/>
        <w:rPr>
          <w:rFonts w:ascii="Arial" w:hAnsi="Arial" w:cs="Arial"/>
          <w:sz w:val="22"/>
          <w:szCs w:val="22"/>
        </w:rPr>
      </w:pPr>
      <w:r>
        <w:rPr>
          <w:rFonts w:ascii="Arial" w:hAnsi="Arial" w:cs="Arial"/>
          <w:noProof/>
          <w:lang w:eastAsia="fr-FR"/>
        </w:rPr>
        <w:drawing>
          <wp:anchor distT="0" distB="0" distL="114300" distR="114300" simplePos="0" relativeHeight="251657216" behindDoc="0" locked="0" layoutInCell="1" allowOverlap="1">
            <wp:simplePos x="0" y="0"/>
            <wp:positionH relativeFrom="column">
              <wp:posOffset>5317490</wp:posOffset>
            </wp:positionH>
            <wp:positionV relativeFrom="paragraph">
              <wp:posOffset>233680</wp:posOffset>
            </wp:positionV>
            <wp:extent cx="1026795" cy="1304925"/>
            <wp:effectExtent l="19050" t="0" r="1905" b="0"/>
            <wp:wrapSquare wrapText="bothSides"/>
            <wp:docPr id="2" name="Image 3" descr="http://www.tetrapak.com/fr/environnement/PublishingImages/brique_1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http://www.tetrapak.com/fr/environnement/PublishingImages/brique_1col.jpg"/>
                    <pic:cNvPicPr>
                      <a:picLocks noChangeAspect="1" noChangeArrowheads="1"/>
                    </pic:cNvPicPr>
                  </pic:nvPicPr>
                  <pic:blipFill>
                    <a:blip r:embed="rId10" cstate="print"/>
                    <a:srcRect/>
                    <a:stretch>
                      <a:fillRect/>
                    </a:stretch>
                  </pic:blipFill>
                  <pic:spPr bwMode="auto">
                    <a:xfrm>
                      <a:off x="0" y="0"/>
                      <a:ext cx="1026795" cy="1304925"/>
                    </a:xfrm>
                    <a:prstGeom prst="rect">
                      <a:avLst/>
                    </a:prstGeom>
                    <a:noFill/>
                    <a:ln w="9525">
                      <a:noFill/>
                      <a:miter lim="800000"/>
                      <a:headEnd/>
                      <a:tailEnd/>
                    </a:ln>
                  </pic:spPr>
                </pic:pic>
              </a:graphicData>
            </a:graphic>
          </wp:anchor>
        </w:drawing>
      </w:r>
      <w:r w:rsidR="00C25365" w:rsidRPr="00DD5AC9">
        <w:rPr>
          <w:rFonts w:ascii="Arial" w:hAnsi="Arial" w:cs="Arial"/>
          <w:sz w:val="22"/>
          <w:szCs w:val="22"/>
        </w:rPr>
        <w:t>Les résultats de l’étude que nous avons fait réaliser par Bio Intelligence Service en 2008 ont été validés par des personnes expertes et indépendantes.</w:t>
      </w:r>
    </w:p>
    <w:p w:rsidR="00962CB1" w:rsidRPr="00DD5AC9" w:rsidRDefault="00C25365" w:rsidP="005303F4">
      <w:pPr>
        <w:ind w:firstLine="426"/>
        <w:jc w:val="both"/>
        <w:rPr>
          <w:rFonts w:ascii="Arial" w:hAnsi="Arial" w:cs="Arial"/>
          <w:sz w:val="22"/>
          <w:szCs w:val="22"/>
        </w:rPr>
      </w:pPr>
      <w:r w:rsidRPr="00DD5AC9">
        <w:rPr>
          <w:rFonts w:ascii="Arial" w:hAnsi="Arial" w:cs="Arial"/>
          <w:sz w:val="22"/>
          <w:szCs w:val="22"/>
        </w:rPr>
        <w:t xml:space="preserve">Ces résultats nous permettent d’affirmer que l'emballage de Tetra Pak a de loin l’empreinte écologique la plus faible dans les catégories étudiées (lait, jus de fruits et conserve), tant en termes d’émissions de gaz à effet de serre, que de consommation des ressources naturelles et énergies non renouvelables </w:t>
      </w:r>
    </w:p>
    <w:p w:rsidR="00C25365" w:rsidRDefault="00C25365" w:rsidP="00C25365">
      <w:pPr>
        <w:rPr>
          <w:i/>
        </w:rPr>
      </w:pPr>
      <w:r w:rsidRPr="00C25365">
        <w:rPr>
          <w:i/>
        </w:rPr>
        <w:t>(Source – étude ACV de Bio Intelligence Service - Avril 2008)</w:t>
      </w:r>
    </w:p>
    <w:p w:rsidR="00C25365" w:rsidRDefault="00C25365" w:rsidP="00D800F2">
      <w:pPr>
        <w:pStyle w:val="Titre1"/>
      </w:pPr>
      <w:r>
        <w:br w:type="page"/>
      </w:r>
      <w:bookmarkStart w:id="4" w:name="_Toc279832517"/>
      <w:bookmarkStart w:id="5" w:name="_Toc281504044"/>
      <w:r>
        <w:lastRenderedPageBreak/>
        <w:t>Questionnaire :</w:t>
      </w:r>
      <w:bookmarkEnd w:id="4"/>
      <w:bookmarkEnd w:id="5"/>
    </w:p>
    <w:p w:rsidR="00DD5AC9" w:rsidRPr="00DD5AC9" w:rsidRDefault="00DD5AC9" w:rsidP="00DD5AC9"/>
    <w:p w:rsidR="00C25365" w:rsidRPr="00DD5AC9" w:rsidRDefault="00C25365" w:rsidP="00DD5AC9">
      <w:pPr>
        <w:ind w:firstLine="426"/>
        <w:rPr>
          <w:rFonts w:ascii="Arial" w:hAnsi="Arial" w:cs="Arial"/>
          <w:sz w:val="22"/>
          <w:szCs w:val="22"/>
        </w:rPr>
      </w:pPr>
      <w:r w:rsidRPr="00DD5AC9">
        <w:rPr>
          <w:rFonts w:ascii="Arial" w:hAnsi="Arial" w:cs="Arial"/>
          <w:sz w:val="22"/>
          <w:szCs w:val="22"/>
        </w:rPr>
        <w:t xml:space="preserve">Les questions sont basées sur </w:t>
      </w:r>
      <w:r w:rsidRPr="00DD5AC9">
        <w:rPr>
          <w:rFonts w:ascii="Arial" w:hAnsi="Arial" w:cs="Arial"/>
          <w:b/>
          <w:sz w:val="22"/>
          <w:szCs w:val="22"/>
        </w:rPr>
        <w:t>la synthèse de l’Analyse de Cycle de Vie comparative des emballages Tetra Pak</w:t>
      </w:r>
      <w:r w:rsidRPr="00DD5AC9">
        <w:rPr>
          <w:rFonts w:ascii="Arial" w:hAnsi="Arial" w:cs="Arial"/>
          <w:sz w:val="22"/>
          <w:szCs w:val="22"/>
        </w:rPr>
        <w:t xml:space="preserve">. L’ACV </w:t>
      </w:r>
      <w:r w:rsidR="00962CB1" w:rsidRPr="00DD5AC9">
        <w:rPr>
          <w:rFonts w:ascii="Arial" w:hAnsi="Arial" w:cs="Arial"/>
          <w:sz w:val="22"/>
          <w:szCs w:val="22"/>
        </w:rPr>
        <w:t>complète</w:t>
      </w:r>
      <w:r w:rsidRPr="00DD5AC9">
        <w:rPr>
          <w:rFonts w:ascii="Arial" w:hAnsi="Arial" w:cs="Arial"/>
          <w:sz w:val="22"/>
          <w:szCs w:val="22"/>
        </w:rPr>
        <w:t xml:space="preserve"> est également à votre disposition </w:t>
      </w:r>
      <w:r w:rsidR="005303F4">
        <w:rPr>
          <w:rFonts w:ascii="Arial" w:hAnsi="Arial" w:cs="Arial"/>
          <w:sz w:val="22"/>
          <w:szCs w:val="22"/>
        </w:rPr>
        <w:t xml:space="preserve">(dossier ressources) </w:t>
      </w:r>
      <w:r w:rsidRPr="00DD5AC9">
        <w:rPr>
          <w:rFonts w:ascii="Arial" w:hAnsi="Arial" w:cs="Arial"/>
          <w:sz w:val="22"/>
          <w:szCs w:val="22"/>
        </w:rPr>
        <w:t>pour plus d’information.</w:t>
      </w:r>
    </w:p>
    <w:p w:rsidR="00962CB1" w:rsidRPr="00D800F2" w:rsidRDefault="007A5DD8" w:rsidP="00D800F2">
      <w:pPr>
        <w:pStyle w:val="Titre2"/>
      </w:pPr>
      <w:bookmarkStart w:id="6" w:name="_Toc279832518"/>
      <w:bookmarkStart w:id="7" w:name="_Toc281504045"/>
      <w:r w:rsidRPr="00D800F2">
        <w:t>Objectifs</w:t>
      </w:r>
      <w:bookmarkEnd w:id="6"/>
      <w:bookmarkEnd w:id="7"/>
    </w:p>
    <w:p w:rsidR="00962CB1" w:rsidRPr="00DD5AC9" w:rsidRDefault="00962CB1" w:rsidP="00962CB1">
      <w:pPr>
        <w:pStyle w:val="Paragraphedeliste"/>
        <w:numPr>
          <w:ilvl w:val="0"/>
          <w:numId w:val="22"/>
        </w:numPr>
        <w:rPr>
          <w:rFonts w:ascii="Arial" w:hAnsi="Arial" w:cs="Arial"/>
          <w:sz w:val="22"/>
          <w:szCs w:val="22"/>
        </w:rPr>
      </w:pPr>
      <w:r w:rsidRPr="00DD5AC9">
        <w:rPr>
          <w:rFonts w:ascii="Arial" w:hAnsi="Arial" w:cs="Arial"/>
          <w:sz w:val="22"/>
          <w:szCs w:val="22"/>
        </w:rPr>
        <w:t>Identifier le ou les objectifs de ces études</w:t>
      </w:r>
      <w:r w:rsidR="005303F4">
        <w:rPr>
          <w:rFonts w:ascii="Arial" w:hAnsi="Arial" w:cs="Arial"/>
          <w:sz w:val="22"/>
          <w:szCs w:val="22"/>
        </w:rPr>
        <w:t>.</w:t>
      </w:r>
    </w:p>
    <w:p w:rsidR="00962CB1" w:rsidRPr="00DD5AC9" w:rsidRDefault="00617B83" w:rsidP="00AE5DF5">
      <w:pPr>
        <w:pStyle w:val="NormalWeb"/>
        <w:rPr>
          <w:rFonts w:ascii="Arial" w:hAnsi="Arial" w:cs="Arial"/>
          <w:bCs/>
          <w:color w:val="FF0000"/>
          <w:sz w:val="22"/>
          <w:szCs w:val="22"/>
        </w:rPr>
      </w:pPr>
      <w:r>
        <w:rPr>
          <w:rFonts w:ascii="Arial" w:hAnsi="Arial" w:cs="Arial"/>
          <w:bCs/>
          <w:color w:val="FF0000"/>
          <w:sz w:val="22"/>
          <w:szCs w:val="22"/>
        </w:rPr>
        <w:t xml:space="preserve"> </w:t>
      </w:r>
    </w:p>
    <w:p w:rsidR="00962CB1" w:rsidRPr="00DD5AC9" w:rsidRDefault="00962CB1" w:rsidP="00962CB1">
      <w:pPr>
        <w:pStyle w:val="Paragraphedeliste"/>
        <w:numPr>
          <w:ilvl w:val="0"/>
          <w:numId w:val="22"/>
        </w:numPr>
        <w:rPr>
          <w:rFonts w:ascii="Arial" w:hAnsi="Arial" w:cs="Arial"/>
          <w:sz w:val="22"/>
          <w:szCs w:val="22"/>
        </w:rPr>
      </w:pPr>
      <w:r w:rsidRPr="00DD5AC9">
        <w:rPr>
          <w:rFonts w:ascii="Arial" w:hAnsi="Arial" w:cs="Arial"/>
          <w:sz w:val="22"/>
          <w:szCs w:val="22"/>
        </w:rPr>
        <w:t>Quelles sont les produits comparés dans cette étude ?</w:t>
      </w:r>
    </w:p>
    <w:p w:rsidR="00962CB1" w:rsidRPr="00DD5AC9" w:rsidRDefault="00617B83" w:rsidP="00962CB1">
      <w:pPr>
        <w:rPr>
          <w:rFonts w:ascii="Arial" w:eastAsia="Times New Roman" w:hAnsi="Arial" w:cs="Arial"/>
          <w:bCs/>
          <w:color w:val="FF0000"/>
          <w:sz w:val="22"/>
          <w:szCs w:val="22"/>
          <w:lang w:eastAsia="fr-FR"/>
        </w:rPr>
      </w:pPr>
      <w:r>
        <w:rPr>
          <w:rFonts w:ascii="Arial" w:eastAsia="Times New Roman" w:hAnsi="Arial" w:cs="Arial"/>
          <w:bCs/>
          <w:color w:val="FF0000"/>
          <w:sz w:val="22"/>
          <w:szCs w:val="22"/>
          <w:lang w:eastAsia="fr-FR"/>
        </w:rPr>
        <w:t xml:space="preserve"> </w:t>
      </w:r>
    </w:p>
    <w:p w:rsidR="00962CB1" w:rsidRPr="00DD5AC9" w:rsidRDefault="00962CB1" w:rsidP="00962CB1">
      <w:pPr>
        <w:pStyle w:val="Paragraphedeliste"/>
        <w:numPr>
          <w:ilvl w:val="0"/>
          <w:numId w:val="22"/>
        </w:numPr>
        <w:rPr>
          <w:rFonts w:ascii="Arial" w:hAnsi="Arial" w:cs="Arial"/>
          <w:sz w:val="22"/>
          <w:szCs w:val="22"/>
        </w:rPr>
      </w:pPr>
      <w:r w:rsidRPr="00DD5AC9">
        <w:rPr>
          <w:rFonts w:ascii="Arial" w:hAnsi="Arial" w:cs="Arial"/>
          <w:sz w:val="22"/>
          <w:szCs w:val="22"/>
        </w:rPr>
        <w:t>Quelle est leur fonction ? (critère, niveau)</w:t>
      </w:r>
    </w:p>
    <w:p w:rsidR="00962CB1" w:rsidRPr="00DD5AC9" w:rsidRDefault="00617B83" w:rsidP="00962CB1">
      <w:pPr>
        <w:rPr>
          <w:rFonts w:ascii="Arial" w:eastAsia="Times New Roman" w:hAnsi="Arial" w:cs="Arial"/>
          <w:bCs/>
          <w:color w:val="FF0000"/>
          <w:sz w:val="22"/>
          <w:szCs w:val="22"/>
          <w:lang w:eastAsia="fr-FR"/>
        </w:rPr>
      </w:pPr>
      <w:r>
        <w:rPr>
          <w:rFonts w:ascii="Arial" w:eastAsia="Times New Roman" w:hAnsi="Arial" w:cs="Arial"/>
          <w:b/>
          <w:bCs/>
          <w:color w:val="FF0000"/>
          <w:sz w:val="22"/>
          <w:szCs w:val="22"/>
          <w:lang w:eastAsia="fr-FR"/>
        </w:rPr>
        <w:t xml:space="preserve"> </w:t>
      </w:r>
    </w:p>
    <w:p w:rsidR="00962CB1" w:rsidRPr="00DD5AC9" w:rsidRDefault="00962CB1" w:rsidP="00D800F2">
      <w:pPr>
        <w:pStyle w:val="Titre2"/>
      </w:pPr>
      <w:bookmarkStart w:id="8" w:name="_Toc279832519"/>
      <w:bookmarkStart w:id="9" w:name="_Toc281504046"/>
      <w:r w:rsidRPr="00DD5AC9">
        <w:t>Inventaire du cycle de vie</w:t>
      </w:r>
      <w:bookmarkEnd w:id="8"/>
      <w:bookmarkEnd w:id="9"/>
    </w:p>
    <w:p w:rsidR="00962CB1" w:rsidRPr="00DD5AC9" w:rsidRDefault="00962CB1" w:rsidP="00962CB1">
      <w:pPr>
        <w:pStyle w:val="Paragraphedeliste"/>
        <w:numPr>
          <w:ilvl w:val="0"/>
          <w:numId w:val="22"/>
        </w:numPr>
        <w:rPr>
          <w:rFonts w:ascii="Arial" w:hAnsi="Arial" w:cs="Arial"/>
          <w:sz w:val="22"/>
          <w:szCs w:val="22"/>
        </w:rPr>
      </w:pPr>
      <w:r w:rsidRPr="00DD5AC9">
        <w:rPr>
          <w:rFonts w:ascii="Arial" w:hAnsi="Arial" w:cs="Arial"/>
          <w:sz w:val="22"/>
          <w:szCs w:val="22"/>
        </w:rPr>
        <w:t xml:space="preserve">Qu’est-ce qu’un cycle de vie </w:t>
      </w:r>
      <w:r w:rsidR="007712DD">
        <w:rPr>
          <w:rFonts w:ascii="Arial" w:hAnsi="Arial" w:cs="Arial"/>
          <w:sz w:val="22"/>
          <w:szCs w:val="22"/>
        </w:rPr>
        <w:t>et quelles en sont les étapes ?</w:t>
      </w:r>
    </w:p>
    <w:p w:rsidR="00962CB1" w:rsidRPr="00DD5AC9" w:rsidRDefault="00617B83" w:rsidP="00160E45">
      <w:pPr>
        <w:pStyle w:val="NormalWeb"/>
        <w:rPr>
          <w:rFonts w:ascii="Arial" w:hAnsi="Arial" w:cs="Arial"/>
          <w:color w:val="FF0000"/>
          <w:sz w:val="22"/>
          <w:szCs w:val="22"/>
        </w:rPr>
      </w:pPr>
      <w:r>
        <w:rPr>
          <w:rFonts w:ascii="Arial" w:hAnsi="Arial" w:cs="Arial"/>
          <w:color w:val="FF0000"/>
          <w:sz w:val="22"/>
          <w:szCs w:val="22"/>
        </w:rPr>
        <w:t xml:space="preserve"> </w:t>
      </w:r>
    </w:p>
    <w:p w:rsidR="00962CB1" w:rsidRPr="00DD5AC9" w:rsidRDefault="00962CB1" w:rsidP="00962CB1">
      <w:pPr>
        <w:pStyle w:val="Paragraphedeliste"/>
        <w:numPr>
          <w:ilvl w:val="0"/>
          <w:numId w:val="22"/>
        </w:numPr>
        <w:rPr>
          <w:rFonts w:ascii="Arial" w:hAnsi="Arial" w:cs="Arial"/>
          <w:sz w:val="22"/>
          <w:szCs w:val="22"/>
        </w:rPr>
      </w:pPr>
      <w:r w:rsidRPr="00DD5AC9">
        <w:rPr>
          <w:rFonts w:ascii="Arial" w:hAnsi="Arial" w:cs="Arial"/>
          <w:sz w:val="22"/>
          <w:szCs w:val="22"/>
        </w:rPr>
        <w:t xml:space="preserve">Qu’est-ce qu’un périmètre d’étude et quel </w:t>
      </w:r>
      <w:r w:rsidR="005303F4">
        <w:rPr>
          <w:rFonts w:ascii="Arial" w:hAnsi="Arial" w:cs="Arial"/>
          <w:sz w:val="22"/>
          <w:szCs w:val="22"/>
        </w:rPr>
        <w:t xml:space="preserve">est </w:t>
      </w:r>
      <w:r w:rsidRPr="00DD5AC9">
        <w:rPr>
          <w:rFonts w:ascii="Arial" w:hAnsi="Arial" w:cs="Arial"/>
          <w:sz w:val="22"/>
          <w:szCs w:val="22"/>
        </w:rPr>
        <w:t>son rôle ?</w:t>
      </w:r>
    </w:p>
    <w:p w:rsidR="00962CB1" w:rsidRPr="00DD5AC9" w:rsidRDefault="00617B83" w:rsidP="00962CB1">
      <w:pPr>
        <w:rPr>
          <w:rFonts w:ascii="Arial" w:eastAsia="Times New Roman" w:hAnsi="Arial" w:cs="Arial"/>
          <w:bCs/>
          <w:color w:val="FF0000"/>
          <w:sz w:val="22"/>
          <w:szCs w:val="22"/>
          <w:lang w:eastAsia="fr-FR"/>
        </w:rPr>
      </w:pPr>
      <w:r>
        <w:rPr>
          <w:rFonts w:ascii="Arial" w:eastAsia="Times New Roman" w:hAnsi="Arial" w:cs="Arial"/>
          <w:bCs/>
          <w:color w:val="FF0000"/>
          <w:sz w:val="22"/>
          <w:szCs w:val="22"/>
          <w:lang w:eastAsia="fr-FR"/>
        </w:rPr>
        <w:t xml:space="preserve"> </w:t>
      </w:r>
    </w:p>
    <w:p w:rsidR="00962CB1" w:rsidRPr="00DD5AC9" w:rsidRDefault="00962CB1" w:rsidP="00962CB1">
      <w:pPr>
        <w:pStyle w:val="Paragraphedeliste"/>
        <w:numPr>
          <w:ilvl w:val="0"/>
          <w:numId w:val="22"/>
        </w:numPr>
        <w:rPr>
          <w:rFonts w:ascii="Arial" w:hAnsi="Arial" w:cs="Arial"/>
          <w:sz w:val="22"/>
          <w:szCs w:val="22"/>
        </w:rPr>
      </w:pPr>
      <w:r w:rsidRPr="00DD5AC9">
        <w:rPr>
          <w:rFonts w:ascii="Arial" w:hAnsi="Arial" w:cs="Arial"/>
          <w:sz w:val="22"/>
          <w:szCs w:val="22"/>
        </w:rPr>
        <w:t>Quelles sont les hypothèses posées pour cette étude et à quelle étape de cycle de vie correspond-elle ?</w:t>
      </w:r>
    </w:p>
    <w:p w:rsidR="00160E45" w:rsidRDefault="00160E45" w:rsidP="00617B83">
      <w:pPr>
        <w:pStyle w:val="Paragraphedeliste"/>
        <w:ind w:left="1276"/>
        <w:rPr>
          <w:rFonts w:ascii="Arial" w:eastAsia="Times New Roman" w:hAnsi="Arial" w:cs="Arial"/>
          <w:bCs/>
          <w:color w:val="FF0000"/>
          <w:sz w:val="22"/>
          <w:szCs w:val="22"/>
          <w:lang w:eastAsia="fr-FR"/>
        </w:rPr>
      </w:pPr>
    </w:p>
    <w:p w:rsidR="00617B83" w:rsidRPr="00DD5AC9" w:rsidRDefault="00617B83" w:rsidP="00617B83">
      <w:pPr>
        <w:pStyle w:val="Paragraphedeliste"/>
        <w:ind w:left="1276"/>
        <w:rPr>
          <w:rFonts w:ascii="Arial" w:eastAsia="Times New Roman" w:hAnsi="Arial" w:cs="Arial"/>
          <w:bCs/>
          <w:color w:val="FF0000"/>
          <w:sz w:val="22"/>
          <w:szCs w:val="22"/>
          <w:lang w:eastAsia="fr-FR"/>
        </w:rPr>
      </w:pPr>
    </w:p>
    <w:p w:rsidR="007A5DD8" w:rsidRPr="00DD5AC9" w:rsidRDefault="00962CB1" w:rsidP="00D800F2">
      <w:pPr>
        <w:pStyle w:val="Titre2"/>
      </w:pPr>
      <w:bookmarkStart w:id="10" w:name="_Toc279832520"/>
      <w:bookmarkStart w:id="11" w:name="_Toc281504047"/>
      <w:r w:rsidRPr="00DD5AC9">
        <w:t>Calculs des impacts</w:t>
      </w:r>
      <w:bookmarkEnd w:id="10"/>
      <w:bookmarkEnd w:id="11"/>
      <w:r w:rsidR="007A5DD8" w:rsidRPr="00DD5AC9">
        <w:t xml:space="preserve"> </w:t>
      </w:r>
    </w:p>
    <w:p w:rsidR="00C25365" w:rsidRPr="00DD5AC9" w:rsidRDefault="00C25365" w:rsidP="00962CB1">
      <w:pPr>
        <w:pStyle w:val="Paragraphedeliste"/>
        <w:numPr>
          <w:ilvl w:val="0"/>
          <w:numId w:val="22"/>
        </w:numPr>
        <w:rPr>
          <w:rFonts w:ascii="Arial" w:hAnsi="Arial" w:cs="Arial"/>
          <w:sz w:val="22"/>
          <w:szCs w:val="22"/>
        </w:rPr>
      </w:pPr>
      <w:r w:rsidRPr="00DD5AC9">
        <w:rPr>
          <w:rFonts w:ascii="Arial" w:hAnsi="Arial" w:cs="Arial"/>
          <w:sz w:val="22"/>
          <w:szCs w:val="22"/>
        </w:rPr>
        <w:t>Identifier les ressources consommées</w:t>
      </w:r>
      <w:r w:rsidR="007712DD">
        <w:rPr>
          <w:rFonts w:ascii="Arial" w:hAnsi="Arial" w:cs="Arial"/>
          <w:sz w:val="22"/>
          <w:szCs w:val="22"/>
        </w:rPr>
        <w:t>.</w:t>
      </w:r>
    </w:p>
    <w:p w:rsidR="00160E45" w:rsidRDefault="00160E45" w:rsidP="00617B83">
      <w:pPr>
        <w:pStyle w:val="Paragraphedeliste"/>
        <w:ind w:left="1276"/>
        <w:rPr>
          <w:rFonts w:ascii="Arial" w:eastAsia="Times New Roman" w:hAnsi="Arial" w:cs="Arial"/>
          <w:bCs/>
          <w:color w:val="FF0000"/>
          <w:sz w:val="22"/>
          <w:szCs w:val="22"/>
          <w:lang w:eastAsia="fr-FR"/>
        </w:rPr>
      </w:pPr>
    </w:p>
    <w:p w:rsidR="00617B83" w:rsidRPr="00DD5AC9" w:rsidRDefault="00617B83" w:rsidP="00617B83">
      <w:pPr>
        <w:pStyle w:val="Paragraphedeliste"/>
        <w:ind w:left="1276"/>
        <w:rPr>
          <w:rFonts w:ascii="Arial" w:eastAsia="Times New Roman" w:hAnsi="Arial" w:cs="Arial"/>
          <w:bCs/>
          <w:color w:val="FF0000"/>
          <w:sz w:val="22"/>
          <w:szCs w:val="22"/>
          <w:lang w:eastAsia="fr-FR"/>
        </w:rPr>
      </w:pPr>
    </w:p>
    <w:p w:rsidR="00C25365" w:rsidRPr="00DD5AC9" w:rsidRDefault="00A171AD" w:rsidP="00962CB1">
      <w:pPr>
        <w:pStyle w:val="Paragraphedeliste"/>
        <w:numPr>
          <w:ilvl w:val="0"/>
          <w:numId w:val="22"/>
        </w:numPr>
        <w:rPr>
          <w:rFonts w:ascii="Arial" w:hAnsi="Arial" w:cs="Arial"/>
          <w:sz w:val="22"/>
          <w:szCs w:val="22"/>
        </w:rPr>
      </w:pPr>
      <w:r w:rsidRPr="00DD5AC9">
        <w:rPr>
          <w:rFonts w:ascii="Arial" w:hAnsi="Arial" w:cs="Arial"/>
          <w:sz w:val="22"/>
          <w:szCs w:val="22"/>
        </w:rPr>
        <w:t>Où</w:t>
      </w:r>
      <w:r w:rsidR="00C25365" w:rsidRPr="00DD5AC9">
        <w:rPr>
          <w:rFonts w:ascii="Arial" w:hAnsi="Arial" w:cs="Arial"/>
          <w:sz w:val="22"/>
          <w:szCs w:val="22"/>
        </w:rPr>
        <w:t xml:space="preserve"> pouvons-nous retrouver des pollutions ?</w:t>
      </w:r>
    </w:p>
    <w:p w:rsidR="00DD5AC9" w:rsidRDefault="00DD5AC9" w:rsidP="00617B83">
      <w:pPr>
        <w:pStyle w:val="Paragraphedeliste"/>
        <w:ind w:left="1276"/>
        <w:rPr>
          <w:rFonts w:ascii="Arial" w:eastAsia="Times New Roman" w:hAnsi="Arial" w:cs="Arial"/>
          <w:bCs/>
          <w:color w:val="FF0000"/>
          <w:sz w:val="22"/>
          <w:szCs w:val="22"/>
          <w:lang w:eastAsia="fr-FR"/>
        </w:rPr>
      </w:pPr>
    </w:p>
    <w:p w:rsidR="00617B83" w:rsidRDefault="00617B83" w:rsidP="00617B83">
      <w:pPr>
        <w:pStyle w:val="Paragraphedeliste"/>
        <w:ind w:left="1276"/>
        <w:rPr>
          <w:rFonts w:ascii="Arial" w:eastAsia="Times New Roman" w:hAnsi="Arial" w:cs="Arial"/>
          <w:bCs/>
          <w:color w:val="FF0000"/>
          <w:sz w:val="22"/>
          <w:szCs w:val="22"/>
          <w:lang w:eastAsia="fr-FR"/>
        </w:rPr>
      </w:pPr>
    </w:p>
    <w:p w:rsidR="00617B83" w:rsidRPr="006E18CF" w:rsidRDefault="00617B83" w:rsidP="00617B83">
      <w:pPr>
        <w:pStyle w:val="Paragraphedeliste"/>
        <w:ind w:left="1276"/>
        <w:rPr>
          <w:rFonts w:ascii="Arial" w:eastAsia="Times New Roman" w:hAnsi="Arial" w:cs="Arial"/>
          <w:bCs/>
          <w:color w:val="FF0000"/>
          <w:sz w:val="22"/>
          <w:szCs w:val="22"/>
          <w:lang w:eastAsia="fr-FR"/>
        </w:rPr>
      </w:pPr>
    </w:p>
    <w:p w:rsidR="00B05384" w:rsidRPr="00DD5AC9" w:rsidRDefault="00B05384" w:rsidP="00962CB1">
      <w:pPr>
        <w:pStyle w:val="Paragraphedeliste"/>
        <w:numPr>
          <w:ilvl w:val="0"/>
          <w:numId w:val="22"/>
        </w:numPr>
        <w:rPr>
          <w:rFonts w:ascii="Arial" w:hAnsi="Arial" w:cs="Arial"/>
          <w:sz w:val="22"/>
          <w:szCs w:val="22"/>
        </w:rPr>
      </w:pPr>
      <w:r w:rsidRPr="00DD5AC9">
        <w:rPr>
          <w:rFonts w:ascii="Arial" w:hAnsi="Arial" w:cs="Arial"/>
          <w:sz w:val="22"/>
          <w:szCs w:val="22"/>
        </w:rPr>
        <w:t>Classer les impacts retenus dans cette synthèse dans différentes catégories</w:t>
      </w:r>
      <w:r w:rsidR="007712DD">
        <w:rPr>
          <w:rFonts w:ascii="Arial" w:hAnsi="Arial" w:cs="Arial"/>
          <w:sz w:val="22"/>
          <w:szCs w:val="22"/>
        </w:rPr>
        <w:t>.</w:t>
      </w:r>
    </w:p>
    <w:p w:rsidR="00DD5AC9" w:rsidRDefault="00DD5AC9" w:rsidP="00617B83">
      <w:pPr>
        <w:pStyle w:val="Paragraphedeliste"/>
        <w:ind w:left="1276"/>
        <w:rPr>
          <w:rFonts w:ascii="Arial" w:eastAsia="Times New Roman" w:hAnsi="Arial" w:cs="Arial"/>
          <w:bCs/>
          <w:color w:val="FF0000"/>
          <w:sz w:val="22"/>
          <w:szCs w:val="22"/>
          <w:lang w:eastAsia="fr-FR"/>
        </w:rPr>
      </w:pPr>
    </w:p>
    <w:p w:rsidR="00160E45" w:rsidRPr="006E18CF" w:rsidRDefault="00160E45" w:rsidP="006E18CF">
      <w:pPr>
        <w:spacing w:after="0"/>
        <w:rPr>
          <w:rFonts w:ascii="Arial" w:eastAsia="Times New Roman" w:hAnsi="Arial" w:cs="Arial"/>
          <w:bCs/>
          <w:color w:val="FF0000"/>
          <w:sz w:val="22"/>
          <w:szCs w:val="22"/>
          <w:lang w:eastAsia="fr-FR"/>
        </w:rPr>
      </w:pPr>
      <w:bookmarkStart w:id="12" w:name="_GoBack"/>
      <w:bookmarkEnd w:id="12"/>
    </w:p>
    <w:p w:rsidR="00B05384" w:rsidRPr="00DD5AC9" w:rsidRDefault="007A5DD8" w:rsidP="00962CB1">
      <w:pPr>
        <w:pStyle w:val="Paragraphedeliste"/>
        <w:numPr>
          <w:ilvl w:val="0"/>
          <w:numId w:val="22"/>
        </w:numPr>
        <w:rPr>
          <w:rFonts w:ascii="Arial" w:hAnsi="Arial" w:cs="Arial"/>
          <w:sz w:val="22"/>
          <w:szCs w:val="22"/>
        </w:rPr>
      </w:pPr>
      <w:r w:rsidRPr="00DD5AC9">
        <w:rPr>
          <w:rFonts w:ascii="Arial" w:hAnsi="Arial" w:cs="Arial"/>
          <w:sz w:val="22"/>
          <w:szCs w:val="22"/>
        </w:rPr>
        <w:t>Quels sont les scénarii possibles de fin de vie ?</w:t>
      </w:r>
    </w:p>
    <w:p w:rsidR="00160E45" w:rsidRDefault="00160E45" w:rsidP="00617B83">
      <w:pPr>
        <w:pStyle w:val="Paragraphedeliste"/>
        <w:ind w:left="1276"/>
        <w:rPr>
          <w:rFonts w:ascii="Arial" w:eastAsia="Times New Roman" w:hAnsi="Arial" w:cs="Arial"/>
          <w:bCs/>
          <w:color w:val="FF0000"/>
          <w:sz w:val="22"/>
          <w:szCs w:val="22"/>
          <w:lang w:eastAsia="fr-FR"/>
        </w:rPr>
      </w:pPr>
    </w:p>
    <w:p w:rsidR="00617B83" w:rsidRDefault="00617B83" w:rsidP="00617B83">
      <w:pPr>
        <w:pStyle w:val="Paragraphedeliste"/>
        <w:ind w:left="1276"/>
        <w:rPr>
          <w:rFonts w:ascii="Arial" w:eastAsia="Times New Roman" w:hAnsi="Arial" w:cs="Arial"/>
          <w:bCs/>
          <w:color w:val="FF0000"/>
          <w:sz w:val="22"/>
          <w:szCs w:val="22"/>
          <w:lang w:eastAsia="fr-FR"/>
        </w:rPr>
      </w:pPr>
    </w:p>
    <w:p w:rsidR="00617B83" w:rsidRPr="00DD5AC9" w:rsidRDefault="00617B83" w:rsidP="00617B83">
      <w:pPr>
        <w:pStyle w:val="Paragraphedeliste"/>
        <w:ind w:left="1276"/>
        <w:rPr>
          <w:rFonts w:ascii="Arial" w:eastAsia="Times New Roman" w:hAnsi="Arial" w:cs="Arial"/>
          <w:bCs/>
          <w:color w:val="FF0000"/>
          <w:sz w:val="22"/>
          <w:szCs w:val="22"/>
          <w:lang w:eastAsia="fr-FR"/>
        </w:rPr>
      </w:pPr>
    </w:p>
    <w:p w:rsidR="007A5DD8" w:rsidRPr="00DD5AC9" w:rsidRDefault="007A5DD8" w:rsidP="00962CB1">
      <w:pPr>
        <w:pStyle w:val="Paragraphedeliste"/>
        <w:numPr>
          <w:ilvl w:val="0"/>
          <w:numId w:val="22"/>
        </w:numPr>
        <w:rPr>
          <w:rFonts w:ascii="Arial" w:hAnsi="Arial" w:cs="Arial"/>
          <w:sz w:val="22"/>
          <w:szCs w:val="22"/>
        </w:rPr>
      </w:pPr>
      <w:r w:rsidRPr="00DD5AC9">
        <w:rPr>
          <w:rFonts w:ascii="Arial" w:hAnsi="Arial" w:cs="Arial"/>
          <w:sz w:val="22"/>
          <w:szCs w:val="22"/>
        </w:rPr>
        <w:t>Pourquoi prendre en compte le mix énergétique</w:t>
      </w:r>
      <w:r w:rsidR="00DA0E2A">
        <w:rPr>
          <w:rStyle w:val="Appelnotedebasdep"/>
          <w:rFonts w:ascii="Arial" w:hAnsi="Arial" w:cs="Arial"/>
          <w:sz w:val="22"/>
          <w:szCs w:val="22"/>
        </w:rPr>
        <w:footnoteReference w:id="2"/>
      </w:r>
      <w:r w:rsidRPr="00DD5AC9">
        <w:rPr>
          <w:rFonts w:ascii="Arial" w:hAnsi="Arial" w:cs="Arial"/>
          <w:sz w:val="22"/>
          <w:szCs w:val="22"/>
        </w:rPr>
        <w:t xml:space="preserve"> des pays ?</w:t>
      </w:r>
    </w:p>
    <w:p w:rsidR="00962CB1" w:rsidRPr="00DD5AC9" w:rsidRDefault="00617B83" w:rsidP="00962CB1">
      <w:pPr>
        <w:rPr>
          <w:rFonts w:ascii="Arial" w:eastAsia="Times New Roman" w:hAnsi="Arial" w:cs="Arial"/>
          <w:bCs/>
          <w:color w:val="FF0000"/>
          <w:sz w:val="22"/>
          <w:szCs w:val="22"/>
          <w:lang w:eastAsia="fr-FR"/>
        </w:rPr>
      </w:pPr>
      <w:r>
        <w:rPr>
          <w:rFonts w:ascii="Arial" w:eastAsia="Times New Roman" w:hAnsi="Arial" w:cs="Arial"/>
          <w:bCs/>
          <w:color w:val="FF0000"/>
          <w:sz w:val="22"/>
          <w:szCs w:val="22"/>
          <w:lang w:eastAsia="fr-FR"/>
        </w:rPr>
        <w:t xml:space="preserve"> </w:t>
      </w:r>
    </w:p>
    <w:p w:rsidR="007A5DD8" w:rsidRPr="00DD5AC9" w:rsidRDefault="007A5DD8" w:rsidP="00D800F2">
      <w:pPr>
        <w:pStyle w:val="Titre2"/>
      </w:pPr>
      <w:bookmarkStart w:id="13" w:name="_Toc279832521"/>
      <w:bookmarkStart w:id="14" w:name="_Toc281504048"/>
      <w:r w:rsidRPr="00DD5AC9">
        <w:lastRenderedPageBreak/>
        <w:t>Résultats pour le conditionnement de jus de fruit</w:t>
      </w:r>
      <w:bookmarkEnd w:id="13"/>
      <w:bookmarkEnd w:id="14"/>
    </w:p>
    <w:p w:rsidR="00160E45" w:rsidRPr="0039042E" w:rsidRDefault="00FF396E" w:rsidP="00160E45">
      <w:pPr>
        <w:pStyle w:val="Paragraphedeliste"/>
        <w:numPr>
          <w:ilvl w:val="0"/>
          <w:numId w:val="22"/>
        </w:numPr>
        <w:rPr>
          <w:rFonts w:ascii="Arial" w:hAnsi="Arial" w:cs="Arial"/>
          <w:sz w:val="22"/>
          <w:szCs w:val="22"/>
        </w:rPr>
      </w:pPr>
      <w:r w:rsidRPr="0039042E">
        <w:rPr>
          <w:rFonts w:ascii="Arial" w:hAnsi="Arial" w:cs="Arial"/>
          <w:sz w:val="22"/>
          <w:szCs w:val="22"/>
        </w:rPr>
        <w:t>Le « eq » qui suit l’unité de l’impact réchauffement climatique signifie équivalent, pourquoi une telle unité ?</w:t>
      </w:r>
    </w:p>
    <w:p w:rsidR="00962CB1" w:rsidRPr="0039042E" w:rsidRDefault="00617B83" w:rsidP="00160E45">
      <w:pPr>
        <w:rPr>
          <w:rFonts w:ascii="Arial" w:eastAsia="Times New Roman" w:hAnsi="Arial" w:cs="Arial"/>
          <w:bCs/>
          <w:color w:val="FF0000"/>
          <w:sz w:val="22"/>
          <w:szCs w:val="22"/>
          <w:lang w:eastAsia="fr-FR"/>
        </w:rPr>
      </w:pPr>
      <w:r>
        <w:rPr>
          <w:rFonts w:ascii="Arial" w:eastAsia="Times New Roman" w:hAnsi="Arial" w:cs="Arial"/>
          <w:bCs/>
          <w:color w:val="FF0000"/>
          <w:sz w:val="22"/>
          <w:szCs w:val="22"/>
          <w:lang w:eastAsia="fr-FR"/>
        </w:rPr>
        <w:t xml:space="preserve"> </w:t>
      </w:r>
    </w:p>
    <w:p w:rsidR="00FF396E" w:rsidRPr="0039042E" w:rsidRDefault="00092D85" w:rsidP="00962CB1">
      <w:pPr>
        <w:pStyle w:val="Paragraphedeliste"/>
        <w:numPr>
          <w:ilvl w:val="0"/>
          <w:numId w:val="22"/>
        </w:numPr>
        <w:rPr>
          <w:rFonts w:ascii="Arial" w:hAnsi="Arial" w:cs="Arial"/>
          <w:sz w:val="22"/>
          <w:szCs w:val="22"/>
        </w:rPr>
      </w:pPr>
      <w:r w:rsidRPr="0039042E">
        <w:rPr>
          <w:rFonts w:ascii="Arial" w:hAnsi="Arial" w:cs="Arial"/>
          <w:sz w:val="22"/>
          <w:szCs w:val="22"/>
        </w:rPr>
        <w:t>Comment sont exprimés les résultats des impacts ?</w:t>
      </w:r>
    </w:p>
    <w:p w:rsidR="00962CB1" w:rsidRPr="0039042E" w:rsidRDefault="00617B83" w:rsidP="00962CB1">
      <w:pPr>
        <w:rPr>
          <w:rFonts w:ascii="Arial" w:eastAsia="Times New Roman" w:hAnsi="Arial" w:cs="Arial"/>
          <w:bCs/>
          <w:color w:val="FF0000"/>
          <w:sz w:val="22"/>
          <w:szCs w:val="22"/>
          <w:lang w:eastAsia="fr-FR"/>
        </w:rPr>
      </w:pPr>
      <w:r>
        <w:rPr>
          <w:rFonts w:ascii="Arial" w:eastAsia="Times New Roman" w:hAnsi="Arial" w:cs="Arial"/>
          <w:bCs/>
          <w:color w:val="FF0000"/>
          <w:sz w:val="22"/>
          <w:szCs w:val="22"/>
          <w:lang w:eastAsia="fr-FR"/>
        </w:rPr>
        <w:t xml:space="preserve"> </w:t>
      </w:r>
    </w:p>
    <w:p w:rsidR="00C25365" w:rsidRPr="0039042E" w:rsidRDefault="00092D85" w:rsidP="00962CB1">
      <w:pPr>
        <w:pStyle w:val="Paragraphedeliste"/>
        <w:numPr>
          <w:ilvl w:val="0"/>
          <w:numId w:val="22"/>
        </w:numPr>
        <w:rPr>
          <w:rFonts w:ascii="Arial" w:hAnsi="Arial" w:cs="Arial"/>
          <w:sz w:val="22"/>
          <w:szCs w:val="22"/>
        </w:rPr>
      </w:pPr>
      <w:r w:rsidRPr="0039042E">
        <w:rPr>
          <w:rFonts w:ascii="Arial" w:hAnsi="Arial" w:cs="Arial"/>
          <w:sz w:val="22"/>
          <w:szCs w:val="22"/>
        </w:rPr>
        <w:t>Pour chaque produit quel est l’impact le plus fort ?</w:t>
      </w:r>
    </w:p>
    <w:p w:rsidR="00962CB1" w:rsidRPr="0039042E" w:rsidRDefault="00617B83" w:rsidP="00962CB1">
      <w:pPr>
        <w:rPr>
          <w:rFonts w:ascii="Arial" w:eastAsia="Times New Roman" w:hAnsi="Arial" w:cs="Arial"/>
          <w:bCs/>
          <w:color w:val="FF0000"/>
          <w:sz w:val="22"/>
          <w:szCs w:val="22"/>
          <w:lang w:eastAsia="fr-FR"/>
        </w:rPr>
      </w:pPr>
      <w:r>
        <w:rPr>
          <w:rFonts w:ascii="Arial" w:eastAsia="Times New Roman" w:hAnsi="Arial" w:cs="Arial"/>
          <w:bCs/>
          <w:color w:val="FF0000"/>
          <w:sz w:val="22"/>
          <w:szCs w:val="22"/>
          <w:lang w:eastAsia="fr-FR"/>
        </w:rPr>
        <w:t xml:space="preserve"> </w:t>
      </w:r>
    </w:p>
    <w:p w:rsidR="00092D85" w:rsidRPr="0039042E" w:rsidRDefault="00092D85" w:rsidP="00962CB1">
      <w:pPr>
        <w:pStyle w:val="Paragraphedeliste"/>
        <w:numPr>
          <w:ilvl w:val="0"/>
          <w:numId w:val="22"/>
        </w:numPr>
        <w:rPr>
          <w:rFonts w:ascii="Arial" w:hAnsi="Arial" w:cs="Arial"/>
          <w:sz w:val="22"/>
          <w:szCs w:val="22"/>
        </w:rPr>
      </w:pPr>
      <w:r w:rsidRPr="0039042E">
        <w:rPr>
          <w:rFonts w:ascii="Arial" w:hAnsi="Arial" w:cs="Arial"/>
          <w:sz w:val="22"/>
          <w:szCs w:val="22"/>
        </w:rPr>
        <w:t>A propos de l’impa</w:t>
      </w:r>
      <w:r w:rsidR="00962CB1" w:rsidRPr="0039042E">
        <w:rPr>
          <w:rFonts w:ascii="Arial" w:hAnsi="Arial" w:cs="Arial"/>
          <w:sz w:val="22"/>
          <w:szCs w:val="22"/>
        </w:rPr>
        <w:t>ct GWP 100, pour chaque produit</w:t>
      </w:r>
      <w:r w:rsidRPr="0039042E">
        <w:rPr>
          <w:rFonts w:ascii="Arial" w:hAnsi="Arial" w:cs="Arial"/>
          <w:sz w:val="22"/>
          <w:szCs w:val="22"/>
        </w:rPr>
        <w:t>, sur quelle phase du cycle de vie est-il préférable d’agir ?</w:t>
      </w:r>
    </w:p>
    <w:p w:rsidR="00962CB1" w:rsidRPr="0039042E" w:rsidRDefault="00617B83" w:rsidP="00962CB1">
      <w:pPr>
        <w:rPr>
          <w:rFonts w:ascii="Arial" w:eastAsia="Times New Roman" w:hAnsi="Arial" w:cs="Arial"/>
          <w:bCs/>
          <w:color w:val="FF0000"/>
          <w:sz w:val="22"/>
          <w:szCs w:val="22"/>
          <w:lang w:eastAsia="fr-FR"/>
        </w:rPr>
      </w:pPr>
      <w:r>
        <w:rPr>
          <w:rFonts w:ascii="Arial" w:eastAsia="Times New Roman" w:hAnsi="Arial" w:cs="Arial"/>
          <w:bCs/>
          <w:color w:val="FF0000"/>
          <w:sz w:val="22"/>
          <w:szCs w:val="22"/>
          <w:lang w:eastAsia="fr-FR"/>
        </w:rPr>
        <w:t xml:space="preserve"> </w:t>
      </w:r>
    </w:p>
    <w:p w:rsidR="00092D85" w:rsidRPr="0039042E" w:rsidRDefault="00092D85" w:rsidP="00962CB1">
      <w:pPr>
        <w:pStyle w:val="Paragraphedeliste"/>
        <w:numPr>
          <w:ilvl w:val="0"/>
          <w:numId w:val="22"/>
        </w:numPr>
        <w:rPr>
          <w:rFonts w:ascii="Arial" w:hAnsi="Arial" w:cs="Arial"/>
          <w:sz w:val="22"/>
          <w:szCs w:val="22"/>
        </w:rPr>
      </w:pPr>
      <w:r w:rsidRPr="0039042E">
        <w:rPr>
          <w:rFonts w:ascii="Arial" w:hAnsi="Arial" w:cs="Arial"/>
          <w:sz w:val="22"/>
          <w:szCs w:val="22"/>
        </w:rPr>
        <w:t>Pourquoi le verre, en fin de vie, a-t-il un impact négatif ?</w:t>
      </w:r>
    </w:p>
    <w:p w:rsidR="00160E45" w:rsidRPr="0039042E" w:rsidRDefault="00617B83" w:rsidP="00160E45">
      <w:pPr>
        <w:rPr>
          <w:rFonts w:ascii="Arial" w:eastAsia="Times New Roman" w:hAnsi="Arial" w:cs="Arial"/>
          <w:bCs/>
          <w:color w:val="FF0000"/>
          <w:sz w:val="22"/>
          <w:szCs w:val="22"/>
          <w:lang w:eastAsia="fr-FR"/>
        </w:rPr>
      </w:pPr>
      <w:r>
        <w:rPr>
          <w:rFonts w:ascii="Arial" w:eastAsia="Times New Roman" w:hAnsi="Arial" w:cs="Arial"/>
          <w:bCs/>
          <w:color w:val="FF0000"/>
          <w:sz w:val="22"/>
          <w:szCs w:val="22"/>
          <w:lang w:eastAsia="fr-FR"/>
        </w:rPr>
        <w:t xml:space="preserve"> </w:t>
      </w:r>
    </w:p>
    <w:p w:rsidR="00B558D8" w:rsidRPr="00617B83" w:rsidRDefault="00B558D8" w:rsidP="00160E45">
      <w:pPr>
        <w:pStyle w:val="Paragraphedeliste"/>
        <w:numPr>
          <w:ilvl w:val="0"/>
          <w:numId w:val="22"/>
        </w:numPr>
        <w:rPr>
          <w:rFonts w:ascii="Arial" w:hAnsi="Arial" w:cs="Arial"/>
          <w:sz w:val="22"/>
          <w:szCs w:val="22"/>
        </w:rPr>
      </w:pPr>
      <w:r w:rsidRPr="0039042E">
        <w:rPr>
          <w:rFonts w:ascii="Arial" w:hAnsi="Arial" w:cs="Arial"/>
          <w:sz w:val="22"/>
          <w:szCs w:val="22"/>
        </w:rPr>
        <w:t xml:space="preserve">Que peut-on conclure </w:t>
      </w:r>
      <w:r w:rsidR="007712DD">
        <w:rPr>
          <w:rFonts w:ascii="Arial" w:hAnsi="Arial" w:cs="Arial"/>
          <w:sz w:val="22"/>
          <w:szCs w:val="22"/>
        </w:rPr>
        <w:t xml:space="preserve">sur les impacts environnementaux en s’appuyant sur cette </w:t>
      </w:r>
      <w:r w:rsidRPr="0039042E">
        <w:rPr>
          <w:rFonts w:ascii="Arial" w:hAnsi="Arial" w:cs="Arial"/>
          <w:sz w:val="22"/>
          <w:szCs w:val="22"/>
        </w:rPr>
        <w:t>ACV ?</w:t>
      </w:r>
    </w:p>
    <w:sectPr w:rsidR="00B558D8" w:rsidRPr="00617B83" w:rsidSect="00E424EA">
      <w:footerReference w:type="default" r:id="rId11"/>
      <w:footnotePr>
        <w:numFmt w:val="chicago"/>
      </w:footnotePr>
      <w:pgSz w:w="11900" w:h="16840"/>
      <w:pgMar w:top="677" w:right="985" w:bottom="851" w:left="851" w:header="567"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7D8" w:rsidRDefault="004B47D8" w:rsidP="00417687">
      <w:r>
        <w:separator/>
      </w:r>
    </w:p>
  </w:endnote>
  <w:endnote w:type="continuationSeparator" w:id="0">
    <w:p w:rsidR="004B47D8" w:rsidRDefault="004B47D8" w:rsidP="00417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sto MT">
    <w:altName w:val="Cambria Math"/>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HAIN M+ Industria">
    <w:altName w:val="Industria"/>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rPr>
      <w:id w:val="13761033"/>
      <w:docPartObj>
        <w:docPartGallery w:val="Page Numbers (Bottom of Page)"/>
        <w:docPartUnique/>
      </w:docPartObj>
    </w:sdtPr>
    <w:sdtEndPr/>
    <w:sdtContent>
      <w:p w:rsidR="005303F4" w:rsidRPr="00E424EA" w:rsidRDefault="00E424EA" w:rsidP="00E424EA">
        <w:pPr>
          <w:pStyle w:val="Pieddepage"/>
          <w:rPr>
            <w:b/>
          </w:rPr>
        </w:pPr>
        <w:r w:rsidRPr="00E424EA">
          <w:rPr>
            <w:b/>
          </w:rPr>
          <w:t>BTS MS</w:t>
        </w:r>
        <w:r w:rsidR="005303F4" w:rsidRPr="00E424EA">
          <w:rPr>
            <w:b/>
          </w:rPr>
          <w:t xml:space="preserve"> – </w:t>
        </w:r>
        <w:r w:rsidRPr="00E424EA">
          <w:rPr>
            <w:b/>
          </w:rPr>
          <w:t>ACV</w:t>
        </w:r>
        <w:r w:rsidR="005303F4" w:rsidRPr="00E424EA">
          <w:rPr>
            <w:b/>
          </w:rPr>
          <w:t xml:space="preserve"> – Brique Tetra Pak</w:t>
        </w:r>
        <w:r w:rsidR="005303F4" w:rsidRPr="00E424EA">
          <w:rPr>
            <w:b/>
          </w:rPr>
          <w:tab/>
        </w:r>
        <w:r w:rsidRPr="00E424EA">
          <w:rPr>
            <w:b/>
          </w:rPr>
          <w:tab/>
        </w:r>
        <w:r w:rsidRPr="00E424EA">
          <w:rPr>
            <w:b/>
          </w:rPr>
          <w:tab/>
        </w:r>
        <w:r w:rsidR="004B47D8" w:rsidRPr="00E424EA">
          <w:rPr>
            <w:b/>
          </w:rPr>
          <w:fldChar w:fldCharType="begin"/>
        </w:r>
        <w:r w:rsidR="004B47D8" w:rsidRPr="00E424EA">
          <w:rPr>
            <w:b/>
          </w:rPr>
          <w:instrText xml:space="preserve"> PAGE   \* MERGEFORMAT </w:instrText>
        </w:r>
        <w:r w:rsidR="004B47D8" w:rsidRPr="00E424EA">
          <w:rPr>
            <w:b/>
          </w:rPr>
          <w:fldChar w:fldCharType="separate"/>
        </w:r>
        <w:r>
          <w:rPr>
            <w:b/>
            <w:noProof/>
          </w:rPr>
          <w:t>1</w:t>
        </w:r>
        <w:r w:rsidR="004B47D8" w:rsidRPr="00E424EA">
          <w:rPr>
            <w:b/>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7D8" w:rsidRDefault="004B47D8" w:rsidP="00417687">
      <w:r>
        <w:separator/>
      </w:r>
    </w:p>
  </w:footnote>
  <w:footnote w:type="continuationSeparator" w:id="0">
    <w:p w:rsidR="004B47D8" w:rsidRDefault="004B47D8" w:rsidP="00417687">
      <w:r>
        <w:continuationSeparator/>
      </w:r>
    </w:p>
  </w:footnote>
  <w:footnote w:id="1">
    <w:p w:rsidR="005303F4" w:rsidRDefault="005303F4">
      <w:pPr>
        <w:pStyle w:val="Notedebasdepage"/>
      </w:pPr>
      <w:r>
        <w:rPr>
          <w:rStyle w:val="Appelnotedebasdep"/>
        </w:rPr>
        <w:footnoteRef/>
      </w:r>
      <w:r>
        <w:t xml:space="preserve"> </w:t>
      </w:r>
      <w:r w:rsidRPr="005303F4">
        <w:t>World Wide Fund for Nature, ONG (organisation non gouvernementale) internationale de protection de la nature et de l'environnement, initialement dénommée: World Wildlife Fund (littéralement, Fonds mondial pour la vie sauvage, mais souvent traduit en français par fonds mondial pour la nature</w:t>
      </w:r>
      <w:r>
        <w:t>).</w:t>
      </w:r>
    </w:p>
  </w:footnote>
  <w:footnote w:id="2">
    <w:p w:rsidR="00DA0E2A" w:rsidRPr="00DA0E2A" w:rsidRDefault="00DA0E2A">
      <w:pPr>
        <w:pStyle w:val="Notedebasdepage"/>
        <w:rPr>
          <w:rFonts w:ascii="Arial" w:hAnsi="Arial" w:cs="Arial"/>
        </w:rPr>
      </w:pPr>
      <w:r>
        <w:rPr>
          <w:rStyle w:val="Appelnotedebasdep"/>
        </w:rPr>
        <w:footnoteRef/>
      </w:r>
      <w:r>
        <w:t xml:space="preserve"> </w:t>
      </w:r>
      <w:r w:rsidRPr="00DA0E2A">
        <w:rPr>
          <w:rFonts w:ascii="Arial" w:hAnsi="Arial" w:cs="Arial"/>
          <w:sz w:val="22"/>
          <w:szCs w:val="22"/>
        </w:rPr>
        <w:t xml:space="preserve">Le </w:t>
      </w:r>
      <w:r w:rsidRPr="00DA0E2A">
        <w:rPr>
          <w:rFonts w:ascii="Arial" w:hAnsi="Arial" w:cs="Arial"/>
          <w:b/>
          <w:bCs/>
          <w:sz w:val="22"/>
          <w:szCs w:val="22"/>
        </w:rPr>
        <w:t>mix énergétique</w:t>
      </w:r>
      <w:r w:rsidRPr="00DA0E2A">
        <w:rPr>
          <w:rFonts w:ascii="Arial" w:hAnsi="Arial" w:cs="Arial"/>
          <w:sz w:val="22"/>
          <w:szCs w:val="22"/>
        </w:rPr>
        <w:t>, ou bouquet énergétique, est la proportion des différentes sources dans la production d'énergie. Chaque pays, chaque continent à son propre mix énergétique en fonction de ses ressources et de sa politique énergétique.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173E5"/>
    <w:multiLevelType w:val="hybridMultilevel"/>
    <w:tmpl w:val="0DEA18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6F17BA0"/>
    <w:multiLevelType w:val="hybridMultilevel"/>
    <w:tmpl w:val="D99A9A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F27C73"/>
    <w:multiLevelType w:val="hybridMultilevel"/>
    <w:tmpl w:val="43EC23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1B1919"/>
    <w:multiLevelType w:val="hybridMultilevel"/>
    <w:tmpl w:val="2FF088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B81300"/>
    <w:multiLevelType w:val="hybridMultilevel"/>
    <w:tmpl w:val="F2D8F6A2"/>
    <w:lvl w:ilvl="0" w:tplc="040C000F">
      <w:start w:val="1"/>
      <w:numFmt w:val="decimal"/>
      <w:lvlText w:val="%1."/>
      <w:lvlJc w:val="left"/>
      <w:pPr>
        <w:ind w:left="1425"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5" w15:restartNumberingAfterBreak="0">
    <w:nsid w:val="10762DD2"/>
    <w:multiLevelType w:val="hybridMultilevel"/>
    <w:tmpl w:val="0FB2638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1384F90"/>
    <w:multiLevelType w:val="hybridMultilevel"/>
    <w:tmpl w:val="14CC400E"/>
    <w:lvl w:ilvl="0" w:tplc="040C0001">
      <w:start w:val="1"/>
      <w:numFmt w:val="bullet"/>
      <w:lvlText w:val=""/>
      <w:lvlJc w:val="left"/>
      <w:pPr>
        <w:ind w:left="2130" w:hanging="360"/>
      </w:pPr>
      <w:rPr>
        <w:rFonts w:ascii="Symbol" w:hAnsi="Symbol"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7" w15:restartNumberingAfterBreak="0">
    <w:nsid w:val="16515097"/>
    <w:multiLevelType w:val="hybridMultilevel"/>
    <w:tmpl w:val="E932CCE2"/>
    <w:lvl w:ilvl="0" w:tplc="040C0001">
      <w:start w:val="1"/>
      <w:numFmt w:val="bullet"/>
      <w:lvlText w:val=""/>
      <w:lvlJc w:val="left"/>
      <w:pPr>
        <w:ind w:left="5039" w:hanging="360"/>
      </w:pPr>
      <w:rPr>
        <w:rFonts w:ascii="Symbol" w:hAnsi="Symbol" w:hint="default"/>
      </w:rPr>
    </w:lvl>
    <w:lvl w:ilvl="1" w:tplc="040C0003" w:tentative="1">
      <w:start w:val="1"/>
      <w:numFmt w:val="bullet"/>
      <w:lvlText w:val="o"/>
      <w:lvlJc w:val="left"/>
      <w:pPr>
        <w:ind w:left="5759" w:hanging="360"/>
      </w:pPr>
      <w:rPr>
        <w:rFonts w:ascii="Courier New" w:hAnsi="Courier New" w:cs="Courier New" w:hint="default"/>
      </w:rPr>
    </w:lvl>
    <w:lvl w:ilvl="2" w:tplc="040C0005" w:tentative="1">
      <w:start w:val="1"/>
      <w:numFmt w:val="bullet"/>
      <w:lvlText w:val=""/>
      <w:lvlJc w:val="left"/>
      <w:pPr>
        <w:ind w:left="6479" w:hanging="360"/>
      </w:pPr>
      <w:rPr>
        <w:rFonts w:ascii="Wingdings" w:hAnsi="Wingdings" w:hint="default"/>
      </w:rPr>
    </w:lvl>
    <w:lvl w:ilvl="3" w:tplc="040C0001" w:tentative="1">
      <w:start w:val="1"/>
      <w:numFmt w:val="bullet"/>
      <w:lvlText w:val=""/>
      <w:lvlJc w:val="left"/>
      <w:pPr>
        <w:ind w:left="7199" w:hanging="360"/>
      </w:pPr>
      <w:rPr>
        <w:rFonts w:ascii="Symbol" w:hAnsi="Symbol" w:hint="default"/>
      </w:rPr>
    </w:lvl>
    <w:lvl w:ilvl="4" w:tplc="040C0003" w:tentative="1">
      <w:start w:val="1"/>
      <w:numFmt w:val="bullet"/>
      <w:lvlText w:val="o"/>
      <w:lvlJc w:val="left"/>
      <w:pPr>
        <w:ind w:left="7919" w:hanging="360"/>
      </w:pPr>
      <w:rPr>
        <w:rFonts w:ascii="Courier New" w:hAnsi="Courier New" w:cs="Courier New" w:hint="default"/>
      </w:rPr>
    </w:lvl>
    <w:lvl w:ilvl="5" w:tplc="040C0005" w:tentative="1">
      <w:start w:val="1"/>
      <w:numFmt w:val="bullet"/>
      <w:lvlText w:val=""/>
      <w:lvlJc w:val="left"/>
      <w:pPr>
        <w:ind w:left="8639" w:hanging="360"/>
      </w:pPr>
      <w:rPr>
        <w:rFonts w:ascii="Wingdings" w:hAnsi="Wingdings" w:hint="default"/>
      </w:rPr>
    </w:lvl>
    <w:lvl w:ilvl="6" w:tplc="040C0001" w:tentative="1">
      <w:start w:val="1"/>
      <w:numFmt w:val="bullet"/>
      <w:lvlText w:val=""/>
      <w:lvlJc w:val="left"/>
      <w:pPr>
        <w:ind w:left="9359" w:hanging="360"/>
      </w:pPr>
      <w:rPr>
        <w:rFonts w:ascii="Symbol" w:hAnsi="Symbol" w:hint="default"/>
      </w:rPr>
    </w:lvl>
    <w:lvl w:ilvl="7" w:tplc="040C0003" w:tentative="1">
      <w:start w:val="1"/>
      <w:numFmt w:val="bullet"/>
      <w:lvlText w:val="o"/>
      <w:lvlJc w:val="left"/>
      <w:pPr>
        <w:ind w:left="10079" w:hanging="360"/>
      </w:pPr>
      <w:rPr>
        <w:rFonts w:ascii="Courier New" w:hAnsi="Courier New" w:cs="Courier New" w:hint="default"/>
      </w:rPr>
    </w:lvl>
    <w:lvl w:ilvl="8" w:tplc="040C0005" w:tentative="1">
      <w:start w:val="1"/>
      <w:numFmt w:val="bullet"/>
      <w:lvlText w:val=""/>
      <w:lvlJc w:val="left"/>
      <w:pPr>
        <w:ind w:left="10799" w:hanging="360"/>
      </w:pPr>
      <w:rPr>
        <w:rFonts w:ascii="Wingdings" w:hAnsi="Wingdings" w:hint="default"/>
      </w:rPr>
    </w:lvl>
  </w:abstractNum>
  <w:abstractNum w:abstractNumId="8" w15:restartNumberingAfterBreak="0">
    <w:nsid w:val="1AFD1847"/>
    <w:multiLevelType w:val="hybridMultilevel"/>
    <w:tmpl w:val="D392475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C6D311C"/>
    <w:multiLevelType w:val="hybridMultilevel"/>
    <w:tmpl w:val="72A6A2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CDE17D6"/>
    <w:multiLevelType w:val="hybridMultilevel"/>
    <w:tmpl w:val="4F224896"/>
    <w:lvl w:ilvl="0" w:tplc="0A246834">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1B26727"/>
    <w:multiLevelType w:val="multilevel"/>
    <w:tmpl w:val="040C001F"/>
    <w:lvl w:ilvl="0">
      <w:start w:val="1"/>
      <w:numFmt w:val="decimal"/>
      <w:lvlText w:val="%1."/>
      <w:lvlJc w:val="left"/>
      <w:pPr>
        <w:ind w:left="1068" w:hanging="360"/>
      </w:pPr>
      <w:rPr>
        <w:rFonts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2" w15:restartNumberingAfterBreak="0">
    <w:nsid w:val="280163CD"/>
    <w:multiLevelType w:val="hybridMultilevel"/>
    <w:tmpl w:val="6A42CFD4"/>
    <w:lvl w:ilvl="0" w:tplc="1174F78A">
      <w:numFmt w:val="bullet"/>
      <w:lvlText w:val="-"/>
      <w:lvlJc w:val="left"/>
      <w:pPr>
        <w:ind w:left="936" w:hanging="360"/>
      </w:pPr>
      <w:rPr>
        <w:rFonts w:ascii="Arial" w:eastAsia="Times New Roman" w:hAnsi="Arial" w:cs="Arial" w:hint="default"/>
      </w:rPr>
    </w:lvl>
    <w:lvl w:ilvl="1" w:tplc="040C0001">
      <w:start w:val="1"/>
      <w:numFmt w:val="bullet"/>
      <w:lvlText w:val=""/>
      <w:lvlJc w:val="left"/>
      <w:pPr>
        <w:ind w:left="1656" w:hanging="360"/>
      </w:pPr>
      <w:rPr>
        <w:rFonts w:ascii="Symbol" w:hAnsi="Symbol" w:hint="default"/>
      </w:rPr>
    </w:lvl>
    <w:lvl w:ilvl="2" w:tplc="040C0005" w:tentative="1">
      <w:start w:val="1"/>
      <w:numFmt w:val="bullet"/>
      <w:lvlText w:val=""/>
      <w:lvlJc w:val="left"/>
      <w:pPr>
        <w:ind w:left="2376" w:hanging="360"/>
      </w:pPr>
      <w:rPr>
        <w:rFonts w:ascii="Wingdings" w:hAnsi="Wingdings" w:hint="default"/>
      </w:rPr>
    </w:lvl>
    <w:lvl w:ilvl="3" w:tplc="040C0001" w:tentative="1">
      <w:start w:val="1"/>
      <w:numFmt w:val="bullet"/>
      <w:lvlText w:val=""/>
      <w:lvlJc w:val="left"/>
      <w:pPr>
        <w:ind w:left="3096" w:hanging="360"/>
      </w:pPr>
      <w:rPr>
        <w:rFonts w:ascii="Symbol" w:hAnsi="Symbol" w:hint="default"/>
      </w:rPr>
    </w:lvl>
    <w:lvl w:ilvl="4" w:tplc="040C0003" w:tentative="1">
      <w:start w:val="1"/>
      <w:numFmt w:val="bullet"/>
      <w:lvlText w:val="o"/>
      <w:lvlJc w:val="left"/>
      <w:pPr>
        <w:ind w:left="3816" w:hanging="360"/>
      </w:pPr>
      <w:rPr>
        <w:rFonts w:ascii="Courier New" w:hAnsi="Courier New" w:cs="Courier New" w:hint="default"/>
      </w:rPr>
    </w:lvl>
    <w:lvl w:ilvl="5" w:tplc="040C0005" w:tentative="1">
      <w:start w:val="1"/>
      <w:numFmt w:val="bullet"/>
      <w:lvlText w:val=""/>
      <w:lvlJc w:val="left"/>
      <w:pPr>
        <w:ind w:left="4536" w:hanging="360"/>
      </w:pPr>
      <w:rPr>
        <w:rFonts w:ascii="Wingdings" w:hAnsi="Wingdings" w:hint="default"/>
      </w:rPr>
    </w:lvl>
    <w:lvl w:ilvl="6" w:tplc="040C0001" w:tentative="1">
      <w:start w:val="1"/>
      <w:numFmt w:val="bullet"/>
      <w:lvlText w:val=""/>
      <w:lvlJc w:val="left"/>
      <w:pPr>
        <w:ind w:left="5256" w:hanging="360"/>
      </w:pPr>
      <w:rPr>
        <w:rFonts w:ascii="Symbol" w:hAnsi="Symbol" w:hint="default"/>
      </w:rPr>
    </w:lvl>
    <w:lvl w:ilvl="7" w:tplc="040C0003" w:tentative="1">
      <w:start w:val="1"/>
      <w:numFmt w:val="bullet"/>
      <w:lvlText w:val="o"/>
      <w:lvlJc w:val="left"/>
      <w:pPr>
        <w:ind w:left="5976" w:hanging="360"/>
      </w:pPr>
      <w:rPr>
        <w:rFonts w:ascii="Courier New" w:hAnsi="Courier New" w:cs="Courier New" w:hint="default"/>
      </w:rPr>
    </w:lvl>
    <w:lvl w:ilvl="8" w:tplc="040C0005" w:tentative="1">
      <w:start w:val="1"/>
      <w:numFmt w:val="bullet"/>
      <w:lvlText w:val=""/>
      <w:lvlJc w:val="left"/>
      <w:pPr>
        <w:ind w:left="6696" w:hanging="360"/>
      </w:pPr>
      <w:rPr>
        <w:rFonts w:ascii="Wingdings" w:hAnsi="Wingdings" w:hint="default"/>
      </w:rPr>
    </w:lvl>
  </w:abstractNum>
  <w:abstractNum w:abstractNumId="13" w15:restartNumberingAfterBreak="0">
    <w:nsid w:val="2CF57AA7"/>
    <w:multiLevelType w:val="hybridMultilevel"/>
    <w:tmpl w:val="1B2E20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14C7156"/>
    <w:multiLevelType w:val="hybridMultilevel"/>
    <w:tmpl w:val="81006468"/>
    <w:lvl w:ilvl="0" w:tplc="F71C8FF8">
      <w:numFmt w:val="bullet"/>
      <w:lvlText w:val="-"/>
      <w:lvlJc w:val="left"/>
      <w:pPr>
        <w:ind w:left="1770" w:hanging="360"/>
      </w:pPr>
      <w:rPr>
        <w:rFonts w:ascii="Calibri" w:eastAsia="Calibri" w:hAnsi="Calibri" w:cs="Calibr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5" w15:restartNumberingAfterBreak="0">
    <w:nsid w:val="390775B8"/>
    <w:multiLevelType w:val="multilevel"/>
    <w:tmpl w:val="21FAE96C"/>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6" w15:restartNumberingAfterBreak="0">
    <w:nsid w:val="3C0E3202"/>
    <w:multiLevelType w:val="hybridMultilevel"/>
    <w:tmpl w:val="842884DE"/>
    <w:lvl w:ilvl="0" w:tplc="689C8A08">
      <w:start w:val="1"/>
      <w:numFmt w:val="bullet"/>
      <w:lvlText w:val=""/>
      <w:lvlJc w:val="left"/>
      <w:pPr>
        <w:tabs>
          <w:tab w:val="num" w:pos="284"/>
        </w:tabs>
        <w:ind w:left="284" w:firstLine="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 w15:restartNumberingAfterBreak="0">
    <w:nsid w:val="3ED82C26"/>
    <w:multiLevelType w:val="hybridMultilevel"/>
    <w:tmpl w:val="E10E85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65B5BE2"/>
    <w:multiLevelType w:val="multilevel"/>
    <w:tmpl w:val="58762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920B54"/>
    <w:multiLevelType w:val="multilevel"/>
    <w:tmpl w:val="9AB8053E"/>
    <w:lvl w:ilvl="0">
      <w:start w:val="1"/>
      <w:numFmt w:val="decimal"/>
      <w:lvlText w:val="%1."/>
      <w:lvlJc w:val="left"/>
      <w:pPr>
        <w:ind w:left="1068" w:hanging="360"/>
      </w:pPr>
      <w:rPr>
        <w:rFonts w:hint="default"/>
      </w:rPr>
    </w:lvl>
    <w:lvl w:ilvl="1">
      <w:start w:val="1"/>
      <w:numFmt w:val="bullet"/>
      <w:lvlText w:val=""/>
      <w:lvlJc w:val="left"/>
      <w:pPr>
        <w:ind w:left="1500" w:hanging="432"/>
      </w:pPr>
      <w:rPr>
        <w:rFonts w:ascii="Symbol" w:hAnsi="Symbol" w:hint="default"/>
      </w:r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0" w15:restartNumberingAfterBreak="0">
    <w:nsid w:val="5349510A"/>
    <w:multiLevelType w:val="hybridMultilevel"/>
    <w:tmpl w:val="4A88D13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1" w15:restartNumberingAfterBreak="0">
    <w:nsid w:val="54FF1033"/>
    <w:multiLevelType w:val="hybridMultilevel"/>
    <w:tmpl w:val="2B5E30A0"/>
    <w:lvl w:ilvl="0" w:tplc="1174F78A">
      <w:numFmt w:val="bullet"/>
      <w:lvlText w:val="-"/>
      <w:lvlJc w:val="left"/>
      <w:pPr>
        <w:ind w:left="1368" w:hanging="360"/>
      </w:pPr>
      <w:rPr>
        <w:rFonts w:ascii="Arial" w:eastAsia="Times New Roman" w:hAnsi="Arial" w:cs="Arial" w:hint="default"/>
      </w:rPr>
    </w:lvl>
    <w:lvl w:ilvl="1" w:tplc="040C0003" w:tentative="1">
      <w:start w:val="1"/>
      <w:numFmt w:val="bullet"/>
      <w:lvlText w:val="o"/>
      <w:lvlJc w:val="left"/>
      <w:pPr>
        <w:ind w:left="1872" w:hanging="360"/>
      </w:pPr>
      <w:rPr>
        <w:rFonts w:ascii="Courier New" w:hAnsi="Courier New" w:cs="Courier New" w:hint="default"/>
      </w:rPr>
    </w:lvl>
    <w:lvl w:ilvl="2" w:tplc="040C0005" w:tentative="1">
      <w:start w:val="1"/>
      <w:numFmt w:val="bullet"/>
      <w:lvlText w:val=""/>
      <w:lvlJc w:val="left"/>
      <w:pPr>
        <w:ind w:left="2592" w:hanging="360"/>
      </w:pPr>
      <w:rPr>
        <w:rFonts w:ascii="Wingdings" w:hAnsi="Wingdings" w:hint="default"/>
      </w:rPr>
    </w:lvl>
    <w:lvl w:ilvl="3" w:tplc="040C0001" w:tentative="1">
      <w:start w:val="1"/>
      <w:numFmt w:val="bullet"/>
      <w:lvlText w:val=""/>
      <w:lvlJc w:val="left"/>
      <w:pPr>
        <w:ind w:left="3312" w:hanging="360"/>
      </w:pPr>
      <w:rPr>
        <w:rFonts w:ascii="Symbol" w:hAnsi="Symbol" w:hint="default"/>
      </w:rPr>
    </w:lvl>
    <w:lvl w:ilvl="4" w:tplc="040C0003" w:tentative="1">
      <w:start w:val="1"/>
      <w:numFmt w:val="bullet"/>
      <w:lvlText w:val="o"/>
      <w:lvlJc w:val="left"/>
      <w:pPr>
        <w:ind w:left="4032" w:hanging="360"/>
      </w:pPr>
      <w:rPr>
        <w:rFonts w:ascii="Courier New" w:hAnsi="Courier New" w:cs="Courier New" w:hint="default"/>
      </w:rPr>
    </w:lvl>
    <w:lvl w:ilvl="5" w:tplc="040C0005" w:tentative="1">
      <w:start w:val="1"/>
      <w:numFmt w:val="bullet"/>
      <w:lvlText w:val=""/>
      <w:lvlJc w:val="left"/>
      <w:pPr>
        <w:ind w:left="4752" w:hanging="360"/>
      </w:pPr>
      <w:rPr>
        <w:rFonts w:ascii="Wingdings" w:hAnsi="Wingdings" w:hint="default"/>
      </w:rPr>
    </w:lvl>
    <w:lvl w:ilvl="6" w:tplc="040C0001" w:tentative="1">
      <w:start w:val="1"/>
      <w:numFmt w:val="bullet"/>
      <w:lvlText w:val=""/>
      <w:lvlJc w:val="left"/>
      <w:pPr>
        <w:ind w:left="5472" w:hanging="360"/>
      </w:pPr>
      <w:rPr>
        <w:rFonts w:ascii="Symbol" w:hAnsi="Symbol" w:hint="default"/>
      </w:rPr>
    </w:lvl>
    <w:lvl w:ilvl="7" w:tplc="040C0003" w:tentative="1">
      <w:start w:val="1"/>
      <w:numFmt w:val="bullet"/>
      <w:lvlText w:val="o"/>
      <w:lvlJc w:val="left"/>
      <w:pPr>
        <w:ind w:left="6192" w:hanging="360"/>
      </w:pPr>
      <w:rPr>
        <w:rFonts w:ascii="Courier New" w:hAnsi="Courier New" w:cs="Courier New" w:hint="default"/>
      </w:rPr>
    </w:lvl>
    <w:lvl w:ilvl="8" w:tplc="040C0005" w:tentative="1">
      <w:start w:val="1"/>
      <w:numFmt w:val="bullet"/>
      <w:lvlText w:val=""/>
      <w:lvlJc w:val="left"/>
      <w:pPr>
        <w:ind w:left="6912" w:hanging="360"/>
      </w:pPr>
      <w:rPr>
        <w:rFonts w:ascii="Wingdings" w:hAnsi="Wingdings" w:hint="default"/>
      </w:rPr>
    </w:lvl>
  </w:abstractNum>
  <w:abstractNum w:abstractNumId="22" w15:restartNumberingAfterBreak="0">
    <w:nsid w:val="57A64D69"/>
    <w:multiLevelType w:val="hybridMultilevel"/>
    <w:tmpl w:val="47C48058"/>
    <w:lvl w:ilvl="0" w:tplc="944221AC">
      <w:numFmt w:val="bullet"/>
      <w:lvlText w:val="-"/>
      <w:lvlJc w:val="left"/>
      <w:pPr>
        <w:ind w:left="987" w:hanging="555"/>
      </w:pPr>
      <w:rPr>
        <w:rFonts w:ascii="Arial" w:eastAsia="Calisto MT" w:hAnsi="Arial" w:cs="Arial"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23" w15:restartNumberingAfterBreak="0">
    <w:nsid w:val="649E503D"/>
    <w:multiLevelType w:val="hybridMultilevel"/>
    <w:tmpl w:val="14AECD1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4" w15:restartNumberingAfterBreak="0">
    <w:nsid w:val="6BB95E95"/>
    <w:multiLevelType w:val="hybridMultilevel"/>
    <w:tmpl w:val="DB7CA7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CC804AF"/>
    <w:multiLevelType w:val="multilevel"/>
    <w:tmpl w:val="917A96EA"/>
    <w:lvl w:ilvl="0">
      <w:start w:val="1"/>
      <w:numFmt w:val="bullet"/>
      <w:lvlText w:val=""/>
      <w:lvlJc w:val="left"/>
      <w:pPr>
        <w:ind w:left="1068" w:hanging="360"/>
      </w:pPr>
      <w:rPr>
        <w:rFonts w:ascii="Symbol" w:hAnsi="Symbol" w:hint="default"/>
      </w:rPr>
    </w:lvl>
    <w:lvl w:ilvl="1">
      <w:start w:val="1"/>
      <w:numFmt w:val="bullet"/>
      <w:lvlText w:val=""/>
      <w:lvlJc w:val="left"/>
      <w:pPr>
        <w:ind w:left="1500" w:hanging="432"/>
      </w:pPr>
      <w:rPr>
        <w:rFonts w:ascii="Symbol" w:hAnsi="Symbol" w:hint="default"/>
      </w:r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6" w15:restartNumberingAfterBreak="0">
    <w:nsid w:val="73F543A5"/>
    <w:multiLevelType w:val="hybridMultilevel"/>
    <w:tmpl w:val="A4FCCF28"/>
    <w:lvl w:ilvl="0" w:tplc="689C8A08">
      <w:start w:val="1"/>
      <w:numFmt w:val="bullet"/>
      <w:lvlText w:val=""/>
      <w:lvlJc w:val="left"/>
      <w:pPr>
        <w:tabs>
          <w:tab w:val="num" w:pos="284"/>
        </w:tabs>
        <w:ind w:left="284" w:firstLine="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11"/>
  </w:num>
  <w:num w:numId="2">
    <w:abstractNumId w:val="13"/>
  </w:num>
  <w:num w:numId="3">
    <w:abstractNumId w:val="24"/>
  </w:num>
  <w:num w:numId="4">
    <w:abstractNumId w:val="15"/>
  </w:num>
  <w:num w:numId="5">
    <w:abstractNumId w:val="19"/>
  </w:num>
  <w:num w:numId="6">
    <w:abstractNumId w:val="25"/>
  </w:num>
  <w:num w:numId="7">
    <w:abstractNumId w:val="12"/>
  </w:num>
  <w:num w:numId="8">
    <w:abstractNumId w:val="21"/>
  </w:num>
  <w:num w:numId="9">
    <w:abstractNumId w:val="22"/>
  </w:num>
  <w:num w:numId="10">
    <w:abstractNumId w:val="20"/>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
  </w:num>
  <w:num w:numId="17">
    <w:abstractNumId w:val="17"/>
  </w:num>
  <w:num w:numId="18">
    <w:abstractNumId w:val="23"/>
  </w:num>
  <w:num w:numId="19">
    <w:abstractNumId w:val="6"/>
  </w:num>
  <w:num w:numId="20">
    <w:abstractNumId w:val="18"/>
  </w:num>
  <w:num w:numId="21">
    <w:abstractNumId w:val="2"/>
  </w:num>
  <w:num w:numId="22">
    <w:abstractNumId w:val="10"/>
  </w:num>
  <w:num w:numId="23">
    <w:abstractNumId w:val="9"/>
  </w:num>
  <w:num w:numId="24">
    <w:abstractNumId w:val="0"/>
  </w:num>
  <w:num w:numId="25">
    <w:abstractNumId w:val="7"/>
  </w:num>
  <w:num w:numId="26">
    <w:abstractNumId w:val="3"/>
  </w:num>
  <w:num w:numId="27">
    <w:abstractNumId w:val="8"/>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efaultTabStop w:val="708"/>
  <w:hyphenationZone w:val="425"/>
  <w:drawingGridHorizontalSpacing w:val="120"/>
  <w:drawingGridVerticalSpacing w:val="57"/>
  <w:displayHorizontalDrawingGridEvery w:val="2"/>
  <w:displayVerticalDrawingGridEvery w:val="2"/>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2"/>
  </w:compat>
  <w:rsids>
    <w:rsidRoot w:val="008033AA"/>
    <w:rsid w:val="000177B6"/>
    <w:rsid w:val="00052F67"/>
    <w:rsid w:val="00064066"/>
    <w:rsid w:val="00092D85"/>
    <w:rsid w:val="000A1077"/>
    <w:rsid w:val="000D0E8E"/>
    <w:rsid w:val="000D38BC"/>
    <w:rsid w:val="000E287B"/>
    <w:rsid w:val="000F1EA1"/>
    <w:rsid w:val="000F35B6"/>
    <w:rsid w:val="0010015B"/>
    <w:rsid w:val="001200B1"/>
    <w:rsid w:val="00125C99"/>
    <w:rsid w:val="0013055E"/>
    <w:rsid w:val="00132F88"/>
    <w:rsid w:val="0016094B"/>
    <w:rsid w:val="00160E45"/>
    <w:rsid w:val="00172CE3"/>
    <w:rsid w:val="001754E4"/>
    <w:rsid w:val="001866D2"/>
    <w:rsid w:val="001A10AE"/>
    <w:rsid w:val="001A1799"/>
    <w:rsid w:val="001A4002"/>
    <w:rsid w:val="001B2279"/>
    <w:rsid w:val="002151F9"/>
    <w:rsid w:val="00221FBA"/>
    <w:rsid w:val="002429BD"/>
    <w:rsid w:val="00252FCE"/>
    <w:rsid w:val="002564ED"/>
    <w:rsid w:val="00266F06"/>
    <w:rsid w:val="00296B9B"/>
    <w:rsid w:val="002E0578"/>
    <w:rsid w:val="002E1741"/>
    <w:rsid w:val="002E3A59"/>
    <w:rsid w:val="00324F78"/>
    <w:rsid w:val="0039042E"/>
    <w:rsid w:val="003A69A1"/>
    <w:rsid w:val="003B0CFB"/>
    <w:rsid w:val="003C119C"/>
    <w:rsid w:val="003C258F"/>
    <w:rsid w:val="003C69CF"/>
    <w:rsid w:val="003D1925"/>
    <w:rsid w:val="003E077F"/>
    <w:rsid w:val="003E296A"/>
    <w:rsid w:val="003E48D3"/>
    <w:rsid w:val="00406758"/>
    <w:rsid w:val="00415CEE"/>
    <w:rsid w:val="00417687"/>
    <w:rsid w:val="00442220"/>
    <w:rsid w:val="0046788E"/>
    <w:rsid w:val="004774D7"/>
    <w:rsid w:val="004B39B3"/>
    <w:rsid w:val="004B47D8"/>
    <w:rsid w:val="004C4361"/>
    <w:rsid w:val="004C4941"/>
    <w:rsid w:val="004C49B2"/>
    <w:rsid w:val="004E7666"/>
    <w:rsid w:val="005106BC"/>
    <w:rsid w:val="00517003"/>
    <w:rsid w:val="00525A44"/>
    <w:rsid w:val="005303F4"/>
    <w:rsid w:val="005439BD"/>
    <w:rsid w:val="00547D93"/>
    <w:rsid w:val="00575F7B"/>
    <w:rsid w:val="005A2B89"/>
    <w:rsid w:val="005D476F"/>
    <w:rsid w:val="005E5F0A"/>
    <w:rsid w:val="00612DED"/>
    <w:rsid w:val="00616F85"/>
    <w:rsid w:val="00617B83"/>
    <w:rsid w:val="00640DFA"/>
    <w:rsid w:val="006521AA"/>
    <w:rsid w:val="00653106"/>
    <w:rsid w:val="00656A70"/>
    <w:rsid w:val="006631E3"/>
    <w:rsid w:val="00663C6E"/>
    <w:rsid w:val="006800DF"/>
    <w:rsid w:val="006833BF"/>
    <w:rsid w:val="006D1471"/>
    <w:rsid w:val="006D4E77"/>
    <w:rsid w:val="006E1874"/>
    <w:rsid w:val="006E18CF"/>
    <w:rsid w:val="00700C5C"/>
    <w:rsid w:val="00705714"/>
    <w:rsid w:val="00725A56"/>
    <w:rsid w:val="007310D9"/>
    <w:rsid w:val="007712DD"/>
    <w:rsid w:val="007A5660"/>
    <w:rsid w:val="007A5DD8"/>
    <w:rsid w:val="007B19A0"/>
    <w:rsid w:val="007C59D4"/>
    <w:rsid w:val="007D2D36"/>
    <w:rsid w:val="007D536F"/>
    <w:rsid w:val="007E2A7E"/>
    <w:rsid w:val="00802819"/>
    <w:rsid w:val="008033AA"/>
    <w:rsid w:val="008107D3"/>
    <w:rsid w:val="008210B7"/>
    <w:rsid w:val="008737E8"/>
    <w:rsid w:val="00882A38"/>
    <w:rsid w:val="0089065D"/>
    <w:rsid w:val="008A7843"/>
    <w:rsid w:val="008C58C7"/>
    <w:rsid w:val="008D2AE6"/>
    <w:rsid w:val="008D3908"/>
    <w:rsid w:val="00904A16"/>
    <w:rsid w:val="00912B6C"/>
    <w:rsid w:val="00913D94"/>
    <w:rsid w:val="00935530"/>
    <w:rsid w:val="00962CB1"/>
    <w:rsid w:val="00963854"/>
    <w:rsid w:val="009878E8"/>
    <w:rsid w:val="009938F7"/>
    <w:rsid w:val="00996A44"/>
    <w:rsid w:val="009977B2"/>
    <w:rsid w:val="009B55DE"/>
    <w:rsid w:val="009C1FDE"/>
    <w:rsid w:val="009C43E3"/>
    <w:rsid w:val="009D0175"/>
    <w:rsid w:val="009D2DD6"/>
    <w:rsid w:val="009F09D4"/>
    <w:rsid w:val="009F70D4"/>
    <w:rsid w:val="00A065DB"/>
    <w:rsid w:val="00A171AD"/>
    <w:rsid w:val="00A454C2"/>
    <w:rsid w:val="00A50D78"/>
    <w:rsid w:val="00A5663B"/>
    <w:rsid w:val="00A60999"/>
    <w:rsid w:val="00A72D99"/>
    <w:rsid w:val="00A839FA"/>
    <w:rsid w:val="00A9186E"/>
    <w:rsid w:val="00A931E7"/>
    <w:rsid w:val="00AA5671"/>
    <w:rsid w:val="00AB062B"/>
    <w:rsid w:val="00AC23A7"/>
    <w:rsid w:val="00AC53F3"/>
    <w:rsid w:val="00AD5778"/>
    <w:rsid w:val="00AE5DF5"/>
    <w:rsid w:val="00AF13DF"/>
    <w:rsid w:val="00B000EE"/>
    <w:rsid w:val="00B026C3"/>
    <w:rsid w:val="00B05384"/>
    <w:rsid w:val="00B2004F"/>
    <w:rsid w:val="00B250C3"/>
    <w:rsid w:val="00B45700"/>
    <w:rsid w:val="00B5160B"/>
    <w:rsid w:val="00B558D8"/>
    <w:rsid w:val="00B7001A"/>
    <w:rsid w:val="00B77D51"/>
    <w:rsid w:val="00B97D76"/>
    <w:rsid w:val="00BC5EE2"/>
    <w:rsid w:val="00C22643"/>
    <w:rsid w:val="00C25365"/>
    <w:rsid w:val="00C83B4E"/>
    <w:rsid w:val="00CC15CC"/>
    <w:rsid w:val="00CD6333"/>
    <w:rsid w:val="00CE2132"/>
    <w:rsid w:val="00D17762"/>
    <w:rsid w:val="00D245E3"/>
    <w:rsid w:val="00D31CEE"/>
    <w:rsid w:val="00D419B1"/>
    <w:rsid w:val="00D66612"/>
    <w:rsid w:val="00D800F2"/>
    <w:rsid w:val="00D90280"/>
    <w:rsid w:val="00DA0E2A"/>
    <w:rsid w:val="00DB019C"/>
    <w:rsid w:val="00DC756C"/>
    <w:rsid w:val="00DD5AC9"/>
    <w:rsid w:val="00DE2C4B"/>
    <w:rsid w:val="00DF0BBB"/>
    <w:rsid w:val="00DF2EC6"/>
    <w:rsid w:val="00E17405"/>
    <w:rsid w:val="00E21A3F"/>
    <w:rsid w:val="00E424EA"/>
    <w:rsid w:val="00E47D0F"/>
    <w:rsid w:val="00E7288E"/>
    <w:rsid w:val="00E84EB1"/>
    <w:rsid w:val="00E939B6"/>
    <w:rsid w:val="00E97D29"/>
    <w:rsid w:val="00EA28AA"/>
    <w:rsid w:val="00EC28C0"/>
    <w:rsid w:val="00ED0067"/>
    <w:rsid w:val="00ED323E"/>
    <w:rsid w:val="00EE77FC"/>
    <w:rsid w:val="00EF0226"/>
    <w:rsid w:val="00F176FC"/>
    <w:rsid w:val="00F22545"/>
    <w:rsid w:val="00F439AB"/>
    <w:rsid w:val="00F52981"/>
    <w:rsid w:val="00F91997"/>
    <w:rsid w:val="00FA4985"/>
    <w:rsid w:val="00FF396E"/>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478DF6-2BD4-46B2-BE91-BE60529C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sto MT" w:eastAsia="Calisto MT" w:hAnsi="Calisto MT"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687"/>
    <w:pPr>
      <w:spacing w:after="200"/>
    </w:pPr>
    <w:rPr>
      <w:rFonts w:ascii="Calibri" w:hAnsi="Calibri" w:cs="Calibri"/>
      <w:sz w:val="24"/>
      <w:szCs w:val="24"/>
      <w:lang w:eastAsia="en-US"/>
    </w:rPr>
  </w:style>
  <w:style w:type="paragraph" w:styleId="Titre1">
    <w:name w:val="heading 1"/>
    <w:basedOn w:val="Normal"/>
    <w:next w:val="Normal"/>
    <w:link w:val="Titre1Car"/>
    <w:uiPriority w:val="9"/>
    <w:qFormat/>
    <w:rsid w:val="00D800F2"/>
    <w:pPr>
      <w:keepNext/>
      <w:keepLines/>
      <w:numPr>
        <w:numId w:val="4"/>
      </w:numPr>
      <w:spacing w:before="480" w:after="0"/>
      <w:outlineLvl w:val="0"/>
    </w:pPr>
    <w:rPr>
      <w:rFonts w:ascii="Arial" w:eastAsia="Calibri" w:hAnsi="Arial" w:cs="Arial"/>
      <w:b/>
      <w:bCs/>
      <w:color w:val="5F8804"/>
      <w:sz w:val="28"/>
      <w:szCs w:val="28"/>
    </w:rPr>
  </w:style>
  <w:style w:type="paragraph" w:styleId="Titre2">
    <w:name w:val="heading 2"/>
    <w:basedOn w:val="Normal"/>
    <w:next w:val="Normal"/>
    <w:link w:val="Titre2Car"/>
    <w:uiPriority w:val="9"/>
    <w:unhideWhenUsed/>
    <w:qFormat/>
    <w:rsid w:val="00D800F2"/>
    <w:pPr>
      <w:keepNext/>
      <w:keepLines/>
      <w:numPr>
        <w:ilvl w:val="1"/>
        <w:numId w:val="4"/>
      </w:numPr>
      <w:spacing w:before="200" w:after="0"/>
      <w:outlineLvl w:val="1"/>
    </w:pPr>
    <w:rPr>
      <w:rFonts w:ascii="Arial" w:eastAsia="Calibri" w:hAnsi="Arial" w:cs="Arial"/>
      <w:b/>
      <w:bCs/>
      <w:color w:val="80B606"/>
      <w:sz w:val="26"/>
      <w:szCs w:val="26"/>
    </w:rPr>
  </w:style>
  <w:style w:type="paragraph" w:styleId="Titre3">
    <w:name w:val="heading 3"/>
    <w:basedOn w:val="Normal"/>
    <w:next w:val="Normal"/>
    <w:link w:val="Titre3Car"/>
    <w:uiPriority w:val="9"/>
    <w:unhideWhenUsed/>
    <w:qFormat/>
    <w:rsid w:val="009B55DE"/>
    <w:pPr>
      <w:keepNext/>
      <w:keepLines/>
      <w:numPr>
        <w:ilvl w:val="2"/>
        <w:numId w:val="4"/>
      </w:numPr>
      <w:spacing w:before="200" w:after="0"/>
      <w:outlineLvl w:val="2"/>
    </w:pPr>
    <w:rPr>
      <w:rFonts w:ascii="Calisto MT" w:eastAsia="Times New Roman" w:hAnsi="Calisto MT" w:cs="Times New Roman"/>
      <w:b/>
      <w:bCs/>
      <w:color w:val="80B606"/>
    </w:rPr>
  </w:style>
  <w:style w:type="paragraph" w:styleId="Titre4">
    <w:name w:val="heading 4"/>
    <w:basedOn w:val="Normal"/>
    <w:next w:val="Normal"/>
    <w:link w:val="Titre4Car"/>
    <w:uiPriority w:val="9"/>
    <w:semiHidden/>
    <w:unhideWhenUsed/>
    <w:qFormat/>
    <w:rsid w:val="009B55DE"/>
    <w:pPr>
      <w:keepNext/>
      <w:keepLines/>
      <w:numPr>
        <w:ilvl w:val="3"/>
        <w:numId w:val="4"/>
      </w:numPr>
      <w:spacing w:before="200" w:after="0"/>
      <w:outlineLvl w:val="3"/>
    </w:pPr>
    <w:rPr>
      <w:rFonts w:ascii="Calisto MT" w:eastAsia="Times New Roman" w:hAnsi="Calisto MT" w:cs="Times New Roman"/>
      <w:b/>
      <w:bCs/>
      <w:i/>
      <w:iCs/>
      <w:color w:val="80B606"/>
    </w:rPr>
  </w:style>
  <w:style w:type="paragraph" w:styleId="Titre5">
    <w:name w:val="heading 5"/>
    <w:basedOn w:val="Normal"/>
    <w:next w:val="Normal"/>
    <w:link w:val="Titre5Car"/>
    <w:uiPriority w:val="9"/>
    <w:semiHidden/>
    <w:unhideWhenUsed/>
    <w:qFormat/>
    <w:rsid w:val="009B55DE"/>
    <w:pPr>
      <w:keepNext/>
      <w:keepLines/>
      <w:numPr>
        <w:ilvl w:val="4"/>
        <w:numId w:val="4"/>
      </w:numPr>
      <w:spacing w:before="200" w:after="0"/>
      <w:outlineLvl w:val="4"/>
    </w:pPr>
    <w:rPr>
      <w:rFonts w:ascii="Calisto MT" w:eastAsia="Times New Roman" w:hAnsi="Calisto MT" w:cs="Times New Roman"/>
      <w:color w:val="3F5A03"/>
    </w:rPr>
  </w:style>
  <w:style w:type="paragraph" w:styleId="Titre6">
    <w:name w:val="heading 6"/>
    <w:basedOn w:val="Normal"/>
    <w:next w:val="Normal"/>
    <w:link w:val="Titre6Car"/>
    <w:uiPriority w:val="9"/>
    <w:semiHidden/>
    <w:unhideWhenUsed/>
    <w:qFormat/>
    <w:rsid w:val="009B55DE"/>
    <w:pPr>
      <w:keepNext/>
      <w:keepLines/>
      <w:numPr>
        <w:ilvl w:val="5"/>
        <w:numId w:val="4"/>
      </w:numPr>
      <w:spacing w:before="200" w:after="0"/>
      <w:outlineLvl w:val="5"/>
    </w:pPr>
    <w:rPr>
      <w:rFonts w:ascii="Calisto MT" w:eastAsia="Times New Roman" w:hAnsi="Calisto MT" w:cs="Times New Roman"/>
      <w:i/>
      <w:iCs/>
      <w:color w:val="3F5A03"/>
    </w:rPr>
  </w:style>
  <w:style w:type="paragraph" w:styleId="Titre7">
    <w:name w:val="heading 7"/>
    <w:basedOn w:val="Normal"/>
    <w:next w:val="Normal"/>
    <w:link w:val="Titre7Car"/>
    <w:uiPriority w:val="9"/>
    <w:semiHidden/>
    <w:unhideWhenUsed/>
    <w:qFormat/>
    <w:rsid w:val="009B55DE"/>
    <w:pPr>
      <w:keepNext/>
      <w:keepLines/>
      <w:numPr>
        <w:ilvl w:val="6"/>
        <w:numId w:val="4"/>
      </w:numPr>
      <w:spacing w:before="200" w:after="0"/>
      <w:outlineLvl w:val="6"/>
    </w:pPr>
    <w:rPr>
      <w:rFonts w:ascii="Calisto MT" w:eastAsia="Times New Roman" w:hAnsi="Calisto MT" w:cs="Times New Roman"/>
      <w:i/>
      <w:iCs/>
      <w:color w:val="404040"/>
    </w:rPr>
  </w:style>
  <w:style w:type="paragraph" w:styleId="Titre8">
    <w:name w:val="heading 8"/>
    <w:basedOn w:val="Normal"/>
    <w:next w:val="Normal"/>
    <w:link w:val="Titre8Car"/>
    <w:uiPriority w:val="9"/>
    <w:semiHidden/>
    <w:unhideWhenUsed/>
    <w:qFormat/>
    <w:rsid w:val="009B55DE"/>
    <w:pPr>
      <w:keepNext/>
      <w:keepLines/>
      <w:numPr>
        <w:ilvl w:val="7"/>
        <w:numId w:val="4"/>
      </w:numPr>
      <w:spacing w:before="200" w:after="0"/>
      <w:outlineLvl w:val="7"/>
    </w:pPr>
    <w:rPr>
      <w:rFonts w:ascii="Calisto MT" w:eastAsia="Times New Roman" w:hAnsi="Calisto MT" w:cs="Times New Roman"/>
      <w:color w:val="404040"/>
      <w:sz w:val="20"/>
      <w:szCs w:val="20"/>
    </w:rPr>
  </w:style>
  <w:style w:type="paragraph" w:styleId="Titre9">
    <w:name w:val="heading 9"/>
    <w:basedOn w:val="Normal"/>
    <w:next w:val="Normal"/>
    <w:link w:val="Titre9Car"/>
    <w:uiPriority w:val="9"/>
    <w:semiHidden/>
    <w:unhideWhenUsed/>
    <w:qFormat/>
    <w:rsid w:val="009B55DE"/>
    <w:pPr>
      <w:keepNext/>
      <w:keepLines/>
      <w:numPr>
        <w:ilvl w:val="8"/>
        <w:numId w:val="4"/>
      </w:numPr>
      <w:spacing w:before="200" w:after="0"/>
      <w:outlineLvl w:val="8"/>
    </w:pPr>
    <w:rPr>
      <w:rFonts w:ascii="Calisto MT" w:eastAsia="Times New Roman" w:hAnsi="Calisto MT" w:cs="Times New Roman"/>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033AA"/>
    <w:pPr>
      <w:tabs>
        <w:tab w:val="center" w:pos="4703"/>
        <w:tab w:val="right" w:pos="9406"/>
      </w:tabs>
      <w:spacing w:after="0"/>
    </w:pPr>
  </w:style>
  <w:style w:type="character" w:customStyle="1" w:styleId="En-tteCar">
    <w:name w:val="En-tête Car"/>
    <w:basedOn w:val="Policepardfaut"/>
    <w:link w:val="En-tte"/>
    <w:uiPriority w:val="99"/>
    <w:rsid w:val="008033AA"/>
    <w:rPr>
      <w:rFonts w:ascii="Arial" w:hAnsi="Arial"/>
      <w:sz w:val="22"/>
    </w:rPr>
  </w:style>
  <w:style w:type="paragraph" w:styleId="Pieddepage">
    <w:name w:val="footer"/>
    <w:basedOn w:val="Normal"/>
    <w:link w:val="PieddepageCar"/>
    <w:uiPriority w:val="99"/>
    <w:unhideWhenUsed/>
    <w:rsid w:val="008033AA"/>
    <w:pPr>
      <w:tabs>
        <w:tab w:val="center" w:pos="4703"/>
        <w:tab w:val="right" w:pos="9406"/>
      </w:tabs>
      <w:spacing w:after="0"/>
    </w:pPr>
  </w:style>
  <w:style w:type="character" w:customStyle="1" w:styleId="PieddepageCar">
    <w:name w:val="Pied de page Car"/>
    <w:basedOn w:val="Policepardfaut"/>
    <w:link w:val="Pieddepage"/>
    <w:uiPriority w:val="99"/>
    <w:rsid w:val="008033AA"/>
    <w:rPr>
      <w:rFonts w:ascii="Arial" w:hAnsi="Arial"/>
      <w:sz w:val="22"/>
    </w:rPr>
  </w:style>
  <w:style w:type="paragraph" w:styleId="TM1">
    <w:name w:val="toc 1"/>
    <w:basedOn w:val="Normal"/>
    <w:next w:val="Normal"/>
    <w:autoRedefine/>
    <w:uiPriority w:val="39"/>
    <w:unhideWhenUsed/>
    <w:rsid w:val="00EF0226"/>
    <w:pPr>
      <w:spacing w:before="120" w:after="0"/>
    </w:pPr>
    <w:rPr>
      <w:rFonts w:ascii="Calisto MT" w:hAnsi="Calisto MT"/>
      <w:b/>
      <w:szCs w:val="22"/>
    </w:rPr>
  </w:style>
  <w:style w:type="paragraph" w:styleId="TM2">
    <w:name w:val="toc 2"/>
    <w:basedOn w:val="Normal"/>
    <w:next w:val="Normal"/>
    <w:autoRedefine/>
    <w:uiPriority w:val="39"/>
    <w:unhideWhenUsed/>
    <w:rsid w:val="00EF0226"/>
    <w:pPr>
      <w:spacing w:after="0"/>
      <w:ind w:left="220"/>
    </w:pPr>
    <w:rPr>
      <w:rFonts w:ascii="Calisto MT" w:hAnsi="Calisto MT"/>
      <w:i/>
      <w:szCs w:val="22"/>
    </w:rPr>
  </w:style>
  <w:style w:type="paragraph" w:styleId="TM3">
    <w:name w:val="toc 3"/>
    <w:basedOn w:val="Normal"/>
    <w:next w:val="Normal"/>
    <w:autoRedefine/>
    <w:uiPriority w:val="39"/>
    <w:unhideWhenUsed/>
    <w:rsid w:val="00EF0226"/>
    <w:pPr>
      <w:spacing w:after="0"/>
      <w:ind w:left="440"/>
    </w:pPr>
    <w:rPr>
      <w:rFonts w:ascii="Calisto MT" w:hAnsi="Calisto MT"/>
      <w:szCs w:val="22"/>
    </w:rPr>
  </w:style>
  <w:style w:type="paragraph" w:styleId="TM4">
    <w:name w:val="toc 4"/>
    <w:basedOn w:val="Normal"/>
    <w:next w:val="Normal"/>
    <w:autoRedefine/>
    <w:uiPriority w:val="39"/>
    <w:semiHidden/>
    <w:unhideWhenUsed/>
    <w:rsid w:val="00EF0226"/>
    <w:pPr>
      <w:spacing w:after="0"/>
      <w:ind w:left="660"/>
    </w:pPr>
    <w:rPr>
      <w:rFonts w:ascii="Calisto MT" w:hAnsi="Calisto MT"/>
      <w:sz w:val="20"/>
      <w:szCs w:val="20"/>
    </w:rPr>
  </w:style>
  <w:style w:type="paragraph" w:styleId="TM5">
    <w:name w:val="toc 5"/>
    <w:basedOn w:val="Normal"/>
    <w:next w:val="Normal"/>
    <w:autoRedefine/>
    <w:uiPriority w:val="39"/>
    <w:semiHidden/>
    <w:unhideWhenUsed/>
    <w:rsid w:val="00EF0226"/>
    <w:pPr>
      <w:spacing w:after="0"/>
      <w:ind w:left="880"/>
    </w:pPr>
    <w:rPr>
      <w:rFonts w:ascii="Calisto MT" w:hAnsi="Calisto MT"/>
      <w:sz w:val="20"/>
      <w:szCs w:val="20"/>
    </w:rPr>
  </w:style>
  <w:style w:type="paragraph" w:styleId="TM6">
    <w:name w:val="toc 6"/>
    <w:basedOn w:val="Normal"/>
    <w:next w:val="Normal"/>
    <w:autoRedefine/>
    <w:uiPriority w:val="39"/>
    <w:semiHidden/>
    <w:unhideWhenUsed/>
    <w:rsid w:val="00EF0226"/>
    <w:pPr>
      <w:spacing w:after="0"/>
      <w:ind w:left="1100"/>
    </w:pPr>
    <w:rPr>
      <w:rFonts w:ascii="Calisto MT" w:hAnsi="Calisto MT"/>
      <w:sz w:val="20"/>
      <w:szCs w:val="20"/>
    </w:rPr>
  </w:style>
  <w:style w:type="paragraph" w:styleId="TM7">
    <w:name w:val="toc 7"/>
    <w:basedOn w:val="Normal"/>
    <w:next w:val="Normal"/>
    <w:autoRedefine/>
    <w:uiPriority w:val="39"/>
    <w:semiHidden/>
    <w:unhideWhenUsed/>
    <w:rsid w:val="00EF0226"/>
    <w:pPr>
      <w:spacing w:after="0"/>
      <w:ind w:left="1320"/>
    </w:pPr>
    <w:rPr>
      <w:rFonts w:ascii="Calisto MT" w:hAnsi="Calisto MT"/>
      <w:sz w:val="20"/>
      <w:szCs w:val="20"/>
    </w:rPr>
  </w:style>
  <w:style w:type="paragraph" w:styleId="TM8">
    <w:name w:val="toc 8"/>
    <w:basedOn w:val="Normal"/>
    <w:next w:val="Normal"/>
    <w:autoRedefine/>
    <w:uiPriority w:val="39"/>
    <w:semiHidden/>
    <w:unhideWhenUsed/>
    <w:rsid w:val="00EF0226"/>
    <w:pPr>
      <w:spacing w:after="0"/>
      <w:ind w:left="1540"/>
    </w:pPr>
    <w:rPr>
      <w:rFonts w:ascii="Calisto MT" w:hAnsi="Calisto MT"/>
      <w:sz w:val="20"/>
      <w:szCs w:val="20"/>
    </w:rPr>
  </w:style>
  <w:style w:type="paragraph" w:styleId="TM9">
    <w:name w:val="toc 9"/>
    <w:basedOn w:val="Normal"/>
    <w:next w:val="Normal"/>
    <w:autoRedefine/>
    <w:uiPriority w:val="39"/>
    <w:semiHidden/>
    <w:unhideWhenUsed/>
    <w:rsid w:val="00EF0226"/>
    <w:pPr>
      <w:spacing w:after="0"/>
      <w:ind w:left="1760"/>
    </w:pPr>
    <w:rPr>
      <w:rFonts w:ascii="Calisto MT" w:hAnsi="Calisto MT"/>
      <w:sz w:val="20"/>
      <w:szCs w:val="20"/>
    </w:rPr>
  </w:style>
  <w:style w:type="paragraph" w:styleId="Paragraphedeliste">
    <w:name w:val="List Paragraph"/>
    <w:basedOn w:val="Normal"/>
    <w:uiPriority w:val="99"/>
    <w:qFormat/>
    <w:rsid w:val="009B55DE"/>
    <w:pPr>
      <w:ind w:left="720"/>
      <w:contextualSpacing/>
    </w:pPr>
  </w:style>
  <w:style w:type="character" w:customStyle="1" w:styleId="Titre1Car">
    <w:name w:val="Titre 1 Car"/>
    <w:basedOn w:val="Policepardfaut"/>
    <w:link w:val="Titre1"/>
    <w:uiPriority w:val="9"/>
    <w:rsid w:val="00D800F2"/>
    <w:rPr>
      <w:rFonts w:ascii="Arial" w:eastAsia="Calibri" w:hAnsi="Arial" w:cs="Arial"/>
      <w:b/>
      <w:bCs/>
      <w:color w:val="5F8804"/>
      <w:sz w:val="28"/>
      <w:szCs w:val="28"/>
      <w:lang w:eastAsia="en-US"/>
    </w:rPr>
  </w:style>
  <w:style w:type="character" w:customStyle="1" w:styleId="Titre2Car">
    <w:name w:val="Titre 2 Car"/>
    <w:basedOn w:val="Policepardfaut"/>
    <w:link w:val="Titre2"/>
    <w:uiPriority w:val="9"/>
    <w:rsid w:val="00D800F2"/>
    <w:rPr>
      <w:rFonts w:ascii="Arial" w:eastAsia="Calibri" w:hAnsi="Arial" w:cs="Arial"/>
      <w:b/>
      <w:bCs/>
      <w:color w:val="80B606"/>
      <w:sz w:val="26"/>
      <w:szCs w:val="26"/>
      <w:lang w:eastAsia="en-US"/>
    </w:rPr>
  </w:style>
  <w:style w:type="character" w:customStyle="1" w:styleId="Titre3Car">
    <w:name w:val="Titre 3 Car"/>
    <w:basedOn w:val="Policepardfaut"/>
    <w:link w:val="Titre3"/>
    <w:uiPriority w:val="9"/>
    <w:rsid w:val="009B55DE"/>
    <w:rPr>
      <w:rFonts w:eastAsia="Times New Roman"/>
      <w:b/>
      <w:bCs/>
      <w:color w:val="80B606"/>
      <w:sz w:val="24"/>
      <w:szCs w:val="24"/>
      <w:lang w:eastAsia="en-US"/>
    </w:rPr>
  </w:style>
  <w:style w:type="character" w:customStyle="1" w:styleId="Titre4Car">
    <w:name w:val="Titre 4 Car"/>
    <w:basedOn w:val="Policepardfaut"/>
    <w:link w:val="Titre4"/>
    <w:uiPriority w:val="9"/>
    <w:semiHidden/>
    <w:rsid w:val="009B55DE"/>
    <w:rPr>
      <w:rFonts w:eastAsia="Times New Roman"/>
      <w:b/>
      <w:bCs/>
      <w:i/>
      <w:iCs/>
      <w:color w:val="80B606"/>
      <w:sz w:val="24"/>
      <w:szCs w:val="24"/>
      <w:lang w:eastAsia="en-US"/>
    </w:rPr>
  </w:style>
  <w:style w:type="character" w:customStyle="1" w:styleId="Titre5Car">
    <w:name w:val="Titre 5 Car"/>
    <w:basedOn w:val="Policepardfaut"/>
    <w:link w:val="Titre5"/>
    <w:uiPriority w:val="9"/>
    <w:semiHidden/>
    <w:rsid w:val="009B55DE"/>
    <w:rPr>
      <w:rFonts w:eastAsia="Times New Roman"/>
      <w:color w:val="3F5A03"/>
      <w:sz w:val="24"/>
      <w:szCs w:val="24"/>
      <w:lang w:eastAsia="en-US"/>
    </w:rPr>
  </w:style>
  <w:style w:type="character" w:customStyle="1" w:styleId="Titre6Car">
    <w:name w:val="Titre 6 Car"/>
    <w:basedOn w:val="Policepardfaut"/>
    <w:link w:val="Titre6"/>
    <w:uiPriority w:val="9"/>
    <w:semiHidden/>
    <w:rsid w:val="009B55DE"/>
    <w:rPr>
      <w:rFonts w:eastAsia="Times New Roman"/>
      <w:i/>
      <w:iCs/>
      <w:color w:val="3F5A03"/>
      <w:sz w:val="24"/>
      <w:szCs w:val="24"/>
      <w:lang w:eastAsia="en-US"/>
    </w:rPr>
  </w:style>
  <w:style w:type="character" w:customStyle="1" w:styleId="Titre7Car">
    <w:name w:val="Titre 7 Car"/>
    <w:basedOn w:val="Policepardfaut"/>
    <w:link w:val="Titre7"/>
    <w:uiPriority w:val="9"/>
    <w:semiHidden/>
    <w:rsid w:val="009B55DE"/>
    <w:rPr>
      <w:rFonts w:eastAsia="Times New Roman"/>
      <w:i/>
      <w:iCs/>
      <w:color w:val="404040"/>
      <w:sz w:val="24"/>
      <w:szCs w:val="24"/>
      <w:lang w:eastAsia="en-US"/>
    </w:rPr>
  </w:style>
  <w:style w:type="character" w:customStyle="1" w:styleId="Titre8Car">
    <w:name w:val="Titre 8 Car"/>
    <w:basedOn w:val="Policepardfaut"/>
    <w:link w:val="Titre8"/>
    <w:uiPriority w:val="9"/>
    <w:semiHidden/>
    <w:rsid w:val="009B55DE"/>
    <w:rPr>
      <w:rFonts w:eastAsia="Times New Roman"/>
      <w:color w:val="404040"/>
      <w:lang w:eastAsia="en-US"/>
    </w:rPr>
  </w:style>
  <w:style w:type="character" w:customStyle="1" w:styleId="Titre9Car">
    <w:name w:val="Titre 9 Car"/>
    <w:basedOn w:val="Policepardfaut"/>
    <w:link w:val="Titre9"/>
    <w:uiPriority w:val="9"/>
    <w:semiHidden/>
    <w:rsid w:val="009B55DE"/>
    <w:rPr>
      <w:rFonts w:eastAsia="Times New Roman"/>
      <w:i/>
      <w:iCs/>
      <w:color w:val="404040"/>
      <w:lang w:eastAsia="en-US"/>
    </w:rPr>
  </w:style>
  <w:style w:type="character" w:styleId="Textedelespacerserv">
    <w:name w:val="Placeholder Text"/>
    <w:basedOn w:val="Policepardfaut"/>
    <w:uiPriority w:val="99"/>
    <w:semiHidden/>
    <w:rsid w:val="00FA4985"/>
    <w:rPr>
      <w:color w:val="808080"/>
    </w:rPr>
  </w:style>
  <w:style w:type="paragraph" w:styleId="Textedebulles">
    <w:name w:val="Balloon Text"/>
    <w:basedOn w:val="Normal"/>
    <w:link w:val="TextedebullesCar"/>
    <w:uiPriority w:val="99"/>
    <w:semiHidden/>
    <w:unhideWhenUsed/>
    <w:rsid w:val="00FA4985"/>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FA4985"/>
    <w:rPr>
      <w:rFonts w:ascii="Tahoma" w:hAnsi="Tahoma" w:cs="Tahoma"/>
      <w:sz w:val="16"/>
      <w:szCs w:val="16"/>
    </w:rPr>
  </w:style>
  <w:style w:type="table" w:styleId="Grilledutableau">
    <w:name w:val="Table Grid"/>
    <w:basedOn w:val="TableauNormal"/>
    <w:uiPriority w:val="59"/>
    <w:rsid w:val="006800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ttedetabledesmatires">
    <w:name w:val="TOC Heading"/>
    <w:basedOn w:val="Titre1"/>
    <w:next w:val="Normal"/>
    <w:uiPriority w:val="39"/>
    <w:unhideWhenUsed/>
    <w:qFormat/>
    <w:rsid w:val="00417687"/>
    <w:pPr>
      <w:keepLines w:val="0"/>
      <w:numPr>
        <w:numId w:val="0"/>
      </w:numPr>
      <w:spacing w:before="240" w:after="60"/>
      <w:outlineLvl w:val="9"/>
    </w:pPr>
    <w:rPr>
      <w:rFonts w:ascii="Cambria" w:eastAsia="Times New Roman" w:hAnsi="Cambria" w:cs="Times New Roman"/>
      <w:color w:val="auto"/>
      <w:kern w:val="32"/>
      <w:sz w:val="32"/>
      <w:szCs w:val="32"/>
    </w:rPr>
  </w:style>
  <w:style w:type="character" w:styleId="Lienhypertexte">
    <w:name w:val="Hyperlink"/>
    <w:basedOn w:val="Policepardfaut"/>
    <w:uiPriority w:val="99"/>
    <w:unhideWhenUsed/>
    <w:rsid w:val="00417687"/>
    <w:rPr>
      <w:color w:val="0000FF"/>
      <w:u w:val="single"/>
    </w:rPr>
  </w:style>
  <w:style w:type="paragraph" w:customStyle="1" w:styleId="Default">
    <w:name w:val="Default"/>
    <w:rsid w:val="00417687"/>
    <w:pPr>
      <w:widowControl w:val="0"/>
      <w:autoSpaceDE w:val="0"/>
      <w:autoSpaceDN w:val="0"/>
      <w:adjustRightInd w:val="0"/>
    </w:pPr>
    <w:rPr>
      <w:rFonts w:ascii="AHAIN M+ Industria" w:eastAsia="Times New Roman" w:hAnsi="AHAIN M+ Industria" w:cs="AHAIN M+ Industria"/>
      <w:color w:val="000000"/>
      <w:sz w:val="24"/>
      <w:szCs w:val="24"/>
    </w:rPr>
  </w:style>
  <w:style w:type="table" w:customStyle="1" w:styleId="Grilleclaire-Accent11">
    <w:name w:val="Grille claire - Accent 11"/>
    <w:basedOn w:val="TableauNormal"/>
    <w:uiPriority w:val="62"/>
    <w:rsid w:val="00417687"/>
    <w:rPr>
      <w:rFonts w:eastAsia="Calibri"/>
      <w:sz w:val="24"/>
      <w:szCs w:val="24"/>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paragraph">
    <w:name w:val="paragraph"/>
    <w:basedOn w:val="Normal"/>
    <w:rsid w:val="001A4002"/>
    <w:pPr>
      <w:spacing w:before="100" w:beforeAutospacing="1" w:after="100" w:afterAutospacing="1"/>
    </w:pPr>
    <w:rPr>
      <w:rFonts w:ascii="Times New Roman" w:eastAsia="Times New Roman" w:hAnsi="Times New Roman" w:cs="Times New Roman"/>
      <w:lang w:eastAsia="fr-FR"/>
    </w:rPr>
  </w:style>
  <w:style w:type="character" w:customStyle="1" w:styleId="eop">
    <w:name w:val="eop"/>
    <w:basedOn w:val="Policepardfaut"/>
    <w:rsid w:val="001A4002"/>
  </w:style>
  <w:style w:type="character" w:customStyle="1" w:styleId="textrun">
    <w:name w:val="textrun"/>
    <w:basedOn w:val="Policepardfaut"/>
    <w:rsid w:val="001A4002"/>
  </w:style>
  <w:style w:type="character" w:customStyle="1" w:styleId="ptbrand">
    <w:name w:val="ptbrand"/>
    <w:basedOn w:val="Policepardfaut"/>
    <w:rsid w:val="009F09D4"/>
  </w:style>
  <w:style w:type="character" w:customStyle="1" w:styleId="apple-style-span">
    <w:name w:val="apple-style-span"/>
    <w:basedOn w:val="Policepardfaut"/>
    <w:rsid w:val="001A10AE"/>
  </w:style>
  <w:style w:type="paragraph" w:styleId="NormalWeb">
    <w:name w:val="Normal (Web)"/>
    <w:basedOn w:val="Normal"/>
    <w:uiPriority w:val="99"/>
    <w:unhideWhenUsed/>
    <w:rsid w:val="002E1741"/>
    <w:pPr>
      <w:spacing w:before="100" w:beforeAutospacing="1" w:after="100" w:afterAutospacing="1"/>
    </w:pPr>
    <w:rPr>
      <w:rFonts w:ascii="Times New Roman" w:eastAsia="Times New Roman" w:hAnsi="Times New Roman" w:cs="Times New Roman"/>
      <w:lang w:eastAsia="fr-FR"/>
    </w:rPr>
  </w:style>
  <w:style w:type="character" w:customStyle="1" w:styleId="apple-converted-space">
    <w:name w:val="apple-converted-space"/>
    <w:basedOn w:val="Policepardfaut"/>
    <w:rsid w:val="002E1741"/>
  </w:style>
  <w:style w:type="character" w:styleId="Lienhypertextesuivivisit">
    <w:name w:val="FollowedHyperlink"/>
    <w:basedOn w:val="Policepardfaut"/>
    <w:uiPriority w:val="99"/>
    <w:semiHidden/>
    <w:unhideWhenUsed/>
    <w:rsid w:val="00616F85"/>
    <w:rPr>
      <w:color w:val="800080"/>
      <w:u w:val="single"/>
    </w:rPr>
  </w:style>
  <w:style w:type="paragraph" w:styleId="Notedebasdepage">
    <w:name w:val="footnote text"/>
    <w:basedOn w:val="Normal"/>
    <w:link w:val="NotedebasdepageCar"/>
    <w:uiPriority w:val="99"/>
    <w:semiHidden/>
    <w:unhideWhenUsed/>
    <w:rsid w:val="005303F4"/>
    <w:pPr>
      <w:spacing w:after="0"/>
    </w:pPr>
    <w:rPr>
      <w:sz w:val="20"/>
      <w:szCs w:val="20"/>
    </w:rPr>
  </w:style>
  <w:style w:type="character" w:customStyle="1" w:styleId="NotedebasdepageCar">
    <w:name w:val="Note de bas de page Car"/>
    <w:basedOn w:val="Policepardfaut"/>
    <w:link w:val="Notedebasdepage"/>
    <w:uiPriority w:val="99"/>
    <w:semiHidden/>
    <w:rsid w:val="005303F4"/>
    <w:rPr>
      <w:rFonts w:ascii="Calibri" w:hAnsi="Calibri" w:cs="Calibri"/>
      <w:lang w:eastAsia="en-US"/>
    </w:rPr>
  </w:style>
  <w:style w:type="character" w:styleId="Appelnotedebasdep">
    <w:name w:val="footnote reference"/>
    <w:basedOn w:val="Policepardfaut"/>
    <w:uiPriority w:val="99"/>
    <w:semiHidden/>
    <w:unhideWhenUsed/>
    <w:rsid w:val="005303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92437">
      <w:bodyDiv w:val="1"/>
      <w:marLeft w:val="0"/>
      <w:marRight w:val="0"/>
      <w:marTop w:val="0"/>
      <w:marBottom w:val="0"/>
      <w:divBdr>
        <w:top w:val="none" w:sz="0" w:space="0" w:color="auto"/>
        <w:left w:val="none" w:sz="0" w:space="0" w:color="auto"/>
        <w:bottom w:val="none" w:sz="0" w:space="0" w:color="auto"/>
        <w:right w:val="none" w:sz="0" w:space="0" w:color="auto"/>
      </w:divBdr>
    </w:div>
    <w:div w:id="140001516">
      <w:bodyDiv w:val="1"/>
      <w:marLeft w:val="0"/>
      <w:marRight w:val="0"/>
      <w:marTop w:val="0"/>
      <w:marBottom w:val="0"/>
      <w:divBdr>
        <w:top w:val="none" w:sz="0" w:space="0" w:color="auto"/>
        <w:left w:val="none" w:sz="0" w:space="0" w:color="auto"/>
        <w:bottom w:val="none" w:sz="0" w:space="0" w:color="auto"/>
        <w:right w:val="none" w:sz="0" w:space="0" w:color="auto"/>
      </w:divBdr>
    </w:div>
    <w:div w:id="210967747">
      <w:bodyDiv w:val="1"/>
      <w:marLeft w:val="0"/>
      <w:marRight w:val="0"/>
      <w:marTop w:val="0"/>
      <w:marBottom w:val="0"/>
      <w:divBdr>
        <w:top w:val="none" w:sz="0" w:space="0" w:color="auto"/>
        <w:left w:val="none" w:sz="0" w:space="0" w:color="auto"/>
        <w:bottom w:val="none" w:sz="0" w:space="0" w:color="auto"/>
        <w:right w:val="none" w:sz="0" w:space="0" w:color="auto"/>
      </w:divBdr>
    </w:div>
    <w:div w:id="279149052">
      <w:bodyDiv w:val="1"/>
      <w:marLeft w:val="0"/>
      <w:marRight w:val="0"/>
      <w:marTop w:val="0"/>
      <w:marBottom w:val="0"/>
      <w:divBdr>
        <w:top w:val="none" w:sz="0" w:space="0" w:color="auto"/>
        <w:left w:val="none" w:sz="0" w:space="0" w:color="auto"/>
        <w:bottom w:val="none" w:sz="0" w:space="0" w:color="auto"/>
        <w:right w:val="none" w:sz="0" w:space="0" w:color="auto"/>
      </w:divBdr>
    </w:div>
    <w:div w:id="299268310">
      <w:bodyDiv w:val="1"/>
      <w:marLeft w:val="0"/>
      <w:marRight w:val="0"/>
      <w:marTop w:val="0"/>
      <w:marBottom w:val="0"/>
      <w:divBdr>
        <w:top w:val="none" w:sz="0" w:space="0" w:color="auto"/>
        <w:left w:val="none" w:sz="0" w:space="0" w:color="auto"/>
        <w:bottom w:val="none" w:sz="0" w:space="0" w:color="auto"/>
        <w:right w:val="none" w:sz="0" w:space="0" w:color="auto"/>
      </w:divBdr>
    </w:div>
    <w:div w:id="411507411">
      <w:bodyDiv w:val="1"/>
      <w:marLeft w:val="0"/>
      <w:marRight w:val="0"/>
      <w:marTop w:val="0"/>
      <w:marBottom w:val="0"/>
      <w:divBdr>
        <w:top w:val="none" w:sz="0" w:space="0" w:color="auto"/>
        <w:left w:val="none" w:sz="0" w:space="0" w:color="auto"/>
        <w:bottom w:val="none" w:sz="0" w:space="0" w:color="auto"/>
        <w:right w:val="none" w:sz="0" w:space="0" w:color="auto"/>
      </w:divBdr>
    </w:div>
    <w:div w:id="524101865">
      <w:bodyDiv w:val="1"/>
      <w:marLeft w:val="0"/>
      <w:marRight w:val="0"/>
      <w:marTop w:val="0"/>
      <w:marBottom w:val="0"/>
      <w:divBdr>
        <w:top w:val="none" w:sz="0" w:space="0" w:color="auto"/>
        <w:left w:val="none" w:sz="0" w:space="0" w:color="auto"/>
        <w:bottom w:val="none" w:sz="0" w:space="0" w:color="auto"/>
        <w:right w:val="none" w:sz="0" w:space="0" w:color="auto"/>
      </w:divBdr>
    </w:div>
    <w:div w:id="565994816">
      <w:bodyDiv w:val="1"/>
      <w:marLeft w:val="0"/>
      <w:marRight w:val="0"/>
      <w:marTop w:val="0"/>
      <w:marBottom w:val="0"/>
      <w:divBdr>
        <w:top w:val="none" w:sz="0" w:space="0" w:color="auto"/>
        <w:left w:val="none" w:sz="0" w:space="0" w:color="auto"/>
        <w:bottom w:val="none" w:sz="0" w:space="0" w:color="auto"/>
        <w:right w:val="none" w:sz="0" w:space="0" w:color="auto"/>
      </w:divBdr>
    </w:div>
    <w:div w:id="1147631121">
      <w:bodyDiv w:val="1"/>
      <w:marLeft w:val="0"/>
      <w:marRight w:val="0"/>
      <w:marTop w:val="0"/>
      <w:marBottom w:val="0"/>
      <w:divBdr>
        <w:top w:val="none" w:sz="0" w:space="0" w:color="auto"/>
        <w:left w:val="none" w:sz="0" w:space="0" w:color="auto"/>
        <w:bottom w:val="none" w:sz="0" w:space="0" w:color="auto"/>
        <w:right w:val="none" w:sz="0" w:space="0" w:color="auto"/>
      </w:divBdr>
    </w:div>
    <w:div w:id="1224370184">
      <w:bodyDiv w:val="1"/>
      <w:marLeft w:val="0"/>
      <w:marRight w:val="0"/>
      <w:marTop w:val="0"/>
      <w:marBottom w:val="0"/>
      <w:divBdr>
        <w:top w:val="none" w:sz="0" w:space="0" w:color="auto"/>
        <w:left w:val="none" w:sz="0" w:space="0" w:color="auto"/>
        <w:bottom w:val="none" w:sz="0" w:space="0" w:color="auto"/>
        <w:right w:val="none" w:sz="0" w:space="0" w:color="auto"/>
      </w:divBdr>
    </w:div>
    <w:div w:id="1277180283">
      <w:bodyDiv w:val="1"/>
      <w:marLeft w:val="0"/>
      <w:marRight w:val="0"/>
      <w:marTop w:val="0"/>
      <w:marBottom w:val="0"/>
      <w:divBdr>
        <w:top w:val="none" w:sz="0" w:space="0" w:color="auto"/>
        <w:left w:val="none" w:sz="0" w:space="0" w:color="auto"/>
        <w:bottom w:val="none" w:sz="0" w:space="0" w:color="auto"/>
        <w:right w:val="none" w:sz="0" w:space="0" w:color="auto"/>
      </w:divBdr>
    </w:div>
    <w:div w:id="1304694820">
      <w:bodyDiv w:val="1"/>
      <w:marLeft w:val="0"/>
      <w:marRight w:val="0"/>
      <w:marTop w:val="0"/>
      <w:marBottom w:val="0"/>
      <w:divBdr>
        <w:top w:val="none" w:sz="0" w:space="0" w:color="auto"/>
        <w:left w:val="none" w:sz="0" w:space="0" w:color="auto"/>
        <w:bottom w:val="none" w:sz="0" w:space="0" w:color="auto"/>
        <w:right w:val="none" w:sz="0" w:space="0" w:color="auto"/>
      </w:divBdr>
    </w:div>
    <w:div w:id="1531528337">
      <w:bodyDiv w:val="1"/>
      <w:marLeft w:val="0"/>
      <w:marRight w:val="0"/>
      <w:marTop w:val="0"/>
      <w:marBottom w:val="0"/>
      <w:divBdr>
        <w:top w:val="none" w:sz="0" w:space="0" w:color="auto"/>
        <w:left w:val="none" w:sz="0" w:space="0" w:color="auto"/>
        <w:bottom w:val="none" w:sz="0" w:space="0" w:color="auto"/>
        <w:right w:val="none" w:sz="0" w:space="0" w:color="auto"/>
      </w:divBdr>
    </w:div>
    <w:div w:id="1615746225">
      <w:bodyDiv w:val="1"/>
      <w:marLeft w:val="0"/>
      <w:marRight w:val="0"/>
      <w:marTop w:val="0"/>
      <w:marBottom w:val="0"/>
      <w:divBdr>
        <w:top w:val="none" w:sz="0" w:space="0" w:color="auto"/>
        <w:left w:val="none" w:sz="0" w:space="0" w:color="auto"/>
        <w:bottom w:val="none" w:sz="0" w:space="0" w:color="auto"/>
        <w:right w:val="none" w:sz="0" w:space="0" w:color="auto"/>
      </w:divBdr>
    </w:div>
    <w:div w:id="1726950349">
      <w:bodyDiv w:val="1"/>
      <w:marLeft w:val="0"/>
      <w:marRight w:val="0"/>
      <w:marTop w:val="0"/>
      <w:marBottom w:val="0"/>
      <w:divBdr>
        <w:top w:val="none" w:sz="0" w:space="0" w:color="auto"/>
        <w:left w:val="none" w:sz="0" w:space="0" w:color="auto"/>
        <w:bottom w:val="none" w:sz="0" w:space="0" w:color="auto"/>
        <w:right w:val="none" w:sz="0" w:space="0" w:color="auto"/>
      </w:divBdr>
    </w:div>
    <w:div w:id="1862742703">
      <w:bodyDiv w:val="1"/>
      <w:marLeft w:val="0"/>
      <w:marRight w:val="0"/>
      <w:marTop w:val="0"/>
      <w:marBottom w:val="0"/>
      <w:divBdr>
        <w:top w:val="none" w:sz="0" w:space="0" w:color="auto"/>
        <w:left w:val="none" w:sz="0" w:space="0" w:color="auto"/>
        <w:bottom w:val="none" w:sz="0" w:space="0" w:color="auto"/>
        <w:right w:val="none" w:sz="0" w:space="0" w:color="auto"/>
      </w:divBdr>
    </w:div>
    <w:div w:id="1870219416">
      <w:bodyDiv w:val="1"/>
      <w:marLeft w:val="0"/>
      <w:marRight w:val="0"/>
      <w:marTop w:val="0"/>
      <w:marBottom w:val="0"/>
      <w:divBdr>
        <w:top w:val="none" w:sz="0" w:space="0" w:color="auto"/>
        <w:left w:val="none" w:sz="0" w:space="0" w:color="auto"/>
        <w:bottom w:val="none" w:sz="0" w:space="0" w:color="auto"/>
        <w:right w:val="none" w:sz="0" w:space="0" w:color="auto"/>
      </w:divBdr>
    </w:div>
    <w:div w:id="20511071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tetrapak.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C2828-049E-477A-A47E-C302DF17D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548</Words>
  <Characters>3017</Characters>
  <Application>Microsoft Office Word</Application>
  <DocSecurity>0</DocSecurity>
  <Lines>25</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Gabarit formation STI2D</vt:lpstr>
      <vt:lpstr/>
    </vt:vector>
  </TitlesOfParts>
  <Company/>
  <LinksUpToDate>false</LinksUpToDate>
  <CharactersWithSpaces>3558</CharactersWithSpaces>
  <SharedDoc>false</SharedDoc>
  <HyperlinkBase/>
  <HLinks>
    <vt:vector size="54" baseType="variant">
      <vt:variant>
        <vt:i4>4522066</vt:i4>
      </vt:variant>
      <vt:variant>
        <vt:i4>48</vt:i4>
      </vt:variant>
      <vt:variant>
        <vt:i4>0</vt:i4>
      </vt:variant>
      <vt:variant>
        <vt:i4>5</vt:i4>
      </vt:variant>
      <vt:variant>
        <vt:lpwstr>http://www.tetrapak.com/</vt:lpwstr>
      </vt:variant>
      <vt:variant>
        <vt:lpwstr/>
      </vt:variant>
      <vt:variant>
        <vt:i4>1245232</vt:i4>
      </vt:variant>
      <vt:variant>
        <vt:i4>41</vt:i4>
      </vt:variant>
      <vt:variant>
        <vt:i4>0</vt:i4>
      </vt:variant>
      <vt:variant>
        <vt:i4>5</vt:i4>
      </vt:variant>
      <vt:variant>
        <vt:lpwstr/>
      </vt:variant>
      <vt:variant>
        <vt:lpwstr>_Toc279182306</vt:lpwstr>
      </vt:variant>
      <vt:variant>
        <vt:i4>1245232</vt:i4>
      </vt:variant>
      <vt:variant>
        <vt:i4>35</vt:i4>
      </vt:variant>
      <vt:variant>
        <vt:i4>0</vt:i4>
      </vt:variant>
      <vt:variant>
        <vt:i4>5</vt:i4>
      </vt:variant>
      <vt:variant>
        <vt:lpwstr/>
      </vt:variant>
      <vt:variant>
        <vt:lpwstr>_Toc279182305</vt:lpwstr>
      </vt:variant>
      <vt:variant>
        <vt:i4>1245232</vt:i4>
      </vt:variant>
      <vt:variant>
        <vt:i4>29</vt:i4>
      </vt:variant>
      <vt:variant>
        <vt:i4>0</vt:i4>
      </vt:variant>
      <vt:variant>
        <vt:i4>5</vt:i4>
      </vt:variant>
      <vt:variant>
        <vt:lpwstr/>
      </vt:variant>
      <vt:variant>
        <vt:lpwstr>_Toc279182304</vt:lpwstr>
      </vt:variant>
      <vt:variant>
        <vt:i4>1245232</vt:i4>
      </vt:variant>
      <vt:variant>
        <vt:i4>23</vt:i4>
      </vt:variant>
      <vt:variant>
        <vt:i4>0</vt:i4>
      </vt:variant>
      <vt:variant>
        <vt:i4>5</vt:i4>
      </vt:variant>
      <vt:variant>
        <vt:lpwstr/>
      </vt:variant>
      <vt:variant>
        <vt:lpwstr>_Toc279182303</vt:lpwstr>
      </vt:variant>
      <vt:variant>
        <vt:i4>1245232</vt:i4>
      </vt:variant>
      <vt:variant>
        <vt:i4>17</vt:i4>
      </vt:variant>
      <vt:variant>
        <vt:i4>0</vt:i4>
      </vt:variant>
      <vt:variant>
        <vt:i4>5</vt:i4>
      </vt:variant>
      <vt:variant>
        <vt:lpwstr/>
      </vt:variant>
      <vt:variant>
        <vt:lpwstr>_Toc279182302</vt:lpwstr>
      </vt:variant>
      <vt:variant>
        <vt:i4>1245232</vt:i4>
      </vt:variant>
      <vt:variant>
        <vt:i4>11</vt:i4>
      </vt:variant>
      <vt:variant>
        <vt:i4>0</vt:i4>
      </vt:variant>
      <vt:variant>
        <vt:i4>5</vt:i4>
      </vt:variant>
      <vt:variant>
        <vt:lpwstr/>
      </vt:variant>
      <vt:variant>
        <vt:lpwstr>_Toc279182301</vt:lpwstr>
      </vt:variant>
      <vt:variant>
        <vt:i4>1245232</vt:i4>
      </vt:variant>
      <vt:variant>
        <vt:i4>5</vt:i4>
      </vt:variant>
      <vt:variant>
        <vt:i4>0</vt:i4>
      </vt:variant>
      <vt:variant>
        <vt:i4>5</vt:i4>
      </vt:variant>
      <vt:variant>
        <vt:lpwstr/>
      </vt:variant>
      <vt:variant>
        <vt:lpwstr>_Toc279182300</vt:lpwstr>
      </vt:variant>
      <vt:variant>
        <vt:i4>2162716</vt:i4>
      </vt:variant>
      <vt:variant>
        <vt:i4>0</vt:i4>
      </vt:variant>
      <vt:variant>
        <vt:i4>0</vt:i4>
      </vt:variant>
      <vt:variant>
        <vt:i4>5</vt:i4>
      </vt:variant>
      <vt:variant>
        <vt:lpwstr>http://www.tetrapak.com/fr/environnement/co2 footprint/choix_durenouvelable/pages/default.aspx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Gabarit formation STI2D</dc:title>
  <dc:subject/>
  <dc:creator>Philippe Fichou</dc:creator>
  <cp:keywords/>
  <cp:lastModifiedBy>Cousin Hub</cp:lastModifiedBy>
  <cp:revision>5</cp:revision>
  <cp:lastPrinted>2010-12-30T19:21:00Z</cp:lastPrinted>
  <dcterms:created xsi:type="dcterms:W3CDTF">2010-12-30T19:21:00Z</dcterms:created>
  <dcterms:modified xsi:type="dcterms:W3CDTF">2015-08-25T16:48:00Z</dcterms:modified>
</cp:coreProperties>
</file>