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5D" w:rsidRPr="00442577" w:rsidRDefault="00C01A5D" w:rsidP="00B202BB">
      <w:pPr>
        <w:jc w:val="center"/>
        <w:rPr>
          <w:b/>
          <w:color w:val="76923C" w:themeColor="accent3" w:themeShade="BF"/>
          <w:sz w:val="32"/>
          <w:szCs w:val="32"/>
        </w:rPr>
      </w:pPr>
      <w:r w:rsidRPr="00442577">
        <w:rPr>
          <w:b/>
          <w:color w:val="76923C" w:themeColor="accent3" w:themeShade="BF"/>
          <w:sz w:val="32"/>
          <w:szCs w:val="32"/>
        </w:rPr>
        <w:t xml:space="preserve">Étude de cas : </w:t>
      </w:r>
      <w:r>
        <w:rPr>
          <w:b/>
          <w:color w:val="76923C" w:themeColor="accent3" w:themeShade="BF"/>
          <w:sz w:val="32"/>
          <w:szCs w:val="32"/>
        </w:rPr>
        <w:t>BAES (</w:t>
      </w:r>
      <w:r w:rsidRPr="00442577">
        <w:rPr>
          <w:b/>
          <w:color w:val="76923C" w:themeColor="accent3" w:themeShade="BF"/>
          <w:sz w:val="32"/>
          <w:szCs w:val="32"/>
        </w:rPr>
        <w:t>Analyse com</w:t>
      </w:r>
      <w:r>
        <w:rPr>
          <w:b/>
          <w:color w:val="76923C" w:themeColor="accent3" w:themeShade="BF"/>
          <w:sz w:val="32"/>
          <w:szCs w:val="32"/>
        </w:rPr>
        <w:t>parative de produits similaires)</w:t>
      </w:r>
    </w:p>
    <w:p w:rsidR="0033408F" w:rsidRPr="00566ACB" w:rsidRDefault="00AD352E" w:rsidP="0033408F">
      <w:pPr>
        <w:jc w:val="both"/>
      </w:pPr>
      <w:r>
        <w:t xml:space="preserve">   </w:t>
      </w:r>
      <w:r>
        <w:rPr>
          <w:noProof/>
          <w:lang w:eastAsia="fr-FR"/>
        </w:rPr>
        <w:drawing>
          <wp:inline distT="0" distB="0" distL="0" distR="0">
            <wp:extent cx="2762786" cy="2762786"/>
            <wp:effectExtent l="19050" t="0" r="0" b="0"/>
            <wp:docPr id="23" name="Image 2" descr="E:\Prototypage\sti DD\ET302\TP2 BAES\EDC BAES\Description des produits\LUM10790_Planète60C\1_LUM10790_Planète60C_Photos\2_LUM10790_Planète60C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totypage\sti DD\ET302\TP2 BAES\EDC BAES\Description des produits\LUM10790_Planète60C\1_LUM10790_Planète60C_Photos\2_LUM10790_Planète60C_Photo.jpg"/>
                    <pic:cNvPicPr>
                      <a:picLocks noChangeAspect="1" noChangeArrowheads="1"/>
                    </pic:cNvPicPr>
                  </pic:nvPicPr>
                  <pic:blipFill>
                    <a:blip r:embed="rId8"/>
                    <a:srcRect/>
                    <a:stretch>
                      <a:fillRect/>
                    </a:stretch>
                  </pic:blipFill>
                  <pic:spPr bwMode="auto">
                    <a:xfrm>
                      <a:off x="0" y="0"/>
                      <a:ext cx="2762704" cy="2762704"/>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737029" cy="2993625"/>
            <wp:effectExtent l="19050" t="0" r="6171" b="0"/>
            <wp:docPr id="24" name="Image 3" descr="E:\Prototypage\sti DD\ET302\TP2 BAES\EDC BAES\Description des produits\LUM17002_Planète60D\1_LUM17002_Planète60D_Photos\2_LUM17002_Planete60D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totypage\sti DD\ET302\TP2 BAES\EDC BAES\Description des produits\LUM17002_Planète60D\1_LUM17002_Planète60D_Photos\2_LUM17002_Planete60D_Photo.jpg"/>
                    <pic:cNvPicPr>
                      <a:picLocks noChangeAspect="1" noChangeArrowheads="1"/>
                    </pic:cNvPicPr>
                  </pic:nvPicPr>
                  <pic:blipFill>
                    <a:blip r:embed="rId9"/>
                    <a:srcRect/>
                    <a:stretch>
                      <a:fillRect/>
                    </a:stretch>
                  </pic:blipFill>
                  <pic:spPr bwMode="auto">
                    <a:xfrm>
                      <a:off x="0" y="0"/>
                      <a:ext cx="2737572" cy="2994219"/>
                    </a:xfrm>
                    <a:prstGeom prst="rect">
                      <a:avLst/>
                    </a:prstGeom>
                    <a:noFill/>
                    <a:ln w="9525">
                      <a:noFill/>
                      <a:miter lim="800000"/>
                      <a:headEnd/>
                      <a:tailEnd/>
                    </a:ln>
                  </pic:spPr>
                </pic:pic>
              </a:graphicData>
            </a:graphic>
          </wp:inline>
        </w:drawing>
      </w:r>
    </w:p>
    <w:p w:rsidR="0033408F" w:rsidRPr="00C01A5D" w:rsidRDefault="0033408F" w:rsidP="00C01A5D">
      <w:pPr>
        <w:pStyle w:val="Titre1"/>
      </w:pPr>
      <w:bookmarkStart w:id="0" w:name="_Toc279830661"/>
      <w:r w:rsidRPr="00C01A5D">
        <w:t>P</w:t>
      </w:r>
      <w:r w:rsidR="00D5264A" w:rsidRPr="00C01A5D">
        <w:t>RÉSENTATION</w:t>
      </w:r>
      <w:bookmarkEnd w:id="0"/>
      <w:r w:rsidRPr="00C01A5D">
        <w:t xml:space="preserve"> </w:t>
      </w:r>
    </w:p>
    <w:p w:rsidR="0033408F" w:rsidRPr="00C01A5D" w:rsidRDefault="0033408F" w:rsidP="00C01A5D">
      <w:pPr>
        <w:pStyle w:val="Titre2"/>
      </w:pPr>
      <w:bookmarkStart w:id="1" w:name="_Toc275256215"/>
      <w:bookmarkStart w:id="2" w:name="_Toc275257646"/>
      <w:bookmarkStart w:id="3" w:name="_Toc279830662"/>
      <w:r w:rsidRPr="00C01A5D">
        <w:t>Contexte de l'étude :</w:t>
      </w:r>
      <w:bookmarkEnd w:id="1"/>
      <w:bookmarkEnd w:id="2"/>
      <w:bookmarkEnd w:id="3"/>
    </w:p>
    <w:p w:rsidR="0033408F" w:rsidRPr="00566ACB" w:rsidRDefault="0033408F" w:rsidP="00835B6E">
      <w:pPr>
        <w:pStyle w:val="NormalWeb"/>
        <w:ind w:firstLine="426"/>
        <w:jc w:val="both"/>
        <w:rPr>
          <w:rFonts w:ascii="Arial" w:hAnsi="Arial" w:cs="Arial"/>
          <w:sz w:val="22"/>
          <w:szCs w:val="22"/>
          <w:lang w:eastAsia="en-US"/>
        </w:rPr>
      </w:pPr>
      <w:r w:rsidRPr="00566ACB">
        <w:rPr>
          <w:rFonts w:ascii="Arial" w:hAnsi="Arial" w:cs="Arial"/>
          <w:sz w:val="22"/>
          <w:szCs w:val="22"/>
          <w:lang w:eastAsia="en-US"/>
        </w:rPr>
        <w:t>Après avoir réalisé l'analyse fonctionnelle d'un Bloc Autonome de Sécurité, on peut constater que l'environnement est une préoccupation importante au même titre que les réglementations de sécurité. Pour communiquer sur ses produits, l’entreprise LUMINOX souhaiterait mettre en avant si possible le caractère passif du Bloc Autonome d'</w:t>
      </w:r>
      <w:r w:rsidR="00E01040">
        <w:rPr>
          <w:rFonts w:ascii="Arial" w:hAnsi="Arial" w:cs="Arial"/>
          <w:sz w:val="22"/>
          <w:szCs w:val="22"/>
          <w:lang w:eastAsia="en-US"/>
        </w:rPr>
        <w:t>É</w:t>
      </w:r>
      <w:r w:rsidRPr="00566ACB">
        <w:rPr>
          <w:rFonts w:ascii="Arial" w:hAnsi="Arial" w:cs="Arial"/>
          <w:sz w:val="22"/>
          <w:szCs w:val="22"/>
          <w:lang w:eastAsia="en-US"/>
        </w:rPr>
        <w:t xml:space="preserve">clairage de Sécurité éco conçu de dernière génération. </w:t>
      </w:r>
    </w:p>
    <w:p w:rsidR="0033408F" w:rsidRPr="00566ACB" w:rsidRDefault="0033408F" w:rsidP="00835B6E">
      <w:pPr>
        <w:pStyle w:val="NormalWeb"/>
        <w:ind w:firstLine="426"/>
        <w:jc w:val="both"/>
        <w:rPr>
          <w:rFonts w:ascii="Arial" w:hAnsi="Arial" w:cs="Arial"/>
          <w:sz w:val="22"/>
          <w:szCs w:val="22"/>
          <w:lang w:eastAsia="en-US"/>
        </w:rPr>
      </w:pPr>
      <w:r w:rsidRPr="00566ACB">
        <w:rPr>
          <w:rFonts w:ascii="Arial" w:hAnsi="Arial" w:cs="Arial"/>
          <w:sz w:val="22"/>
          <w:szCs w:val="22"/>
          <w:lang w:eastAsia="en-US"/>
        </w:rPr>
        <w:t>Pour cela à partir d’un outil d’analyse du cycle de vie vous allez réaliser une analyse comparative des quatre produits proposés.</w:t>
      </w:r>
    </w:p>
    <w:p w:rsidR="0033408F" w:rsidRDefault="0033408F" w:rsidP="00835B6E">
      <w:pPr>
        <w:pStyle w:val="NormalWeb"/>
        <w:ind w:firstLine="426"/>
        <w:jc w:val="both"/>
        <w:rPr>
          <w:rFonts w:ascii="Arial" w:hAnsi="Arial" w:cs="Arial"/>
          <w:sz w:val="22"/>
          <w:szCs w:val="22"/>
          <w:lang w:eastAsia="en-US"/>
        </w:rPr>
      </w:pPr>
      <w:r w:rsidRPr="00566ACB">
        <w:rPr>
          <w:rFonts w:ascii="Arial" w:hAnsi="Arial" w:cs="Arial"/>
          <w:sz w:val="22"/>
          <w:szCs w:val="22"/>
          <w:lang w:eastAsia="en-US"/>
        </w:rPr>
        <w:t>Pour rédiger votre analyse environnementale vous suivrez la démarche suivante :</w:t>
      </w:r>
    </w:p>
    <w:p w:rsidR="0033408F" w:rsidRDefault="00A92ADC" w:rsidP="00835B6E">
      <w:pPr>
        <w:pStyle w:val="NormalWeb"/>
        <w:numPr>
          <w:ilvl w:val="0"/>
          <w:numId w:val="20"/>
        </w:numPr>
        <w:spacing w:before="0" w:beforeAutospacing="0" w:after="0" w:afterAutospacing="0"/>
        <w:ind w:left="1276" w:hanging="283"/>
        <w:jc w:val="both"/>
        <w:rPr>
          <w:rFonts w:ascii="Arial" w:hAnsi="Arial" w:cs="Arial"/>
          <w:sz w:val="22"/>
          <w:szCs w:val="22"/>
          <w:lang w:eastAsia="en-US"/>
        </w:rPr>
      </w:pPr>
      <w:r>
        <w:rPr>
          <w:rFonts w:ascii="Arial" w:hAnsi="Arial" w:cs="Arial"/>
          <w:sz w:val="22"/>
          <w:szCs w:val="22"/>
          <w:lang w:eastAsia="en-US"/>
        </w:rPr>
        <w:t>Réflexion sur les flux de référence des modèles étudiés</w:t>
      </w:r>
    </w:p>
    <w:p w:rsidR="00835B6E" w:rsidRDefault="0033408F" w:rsidP="00835B6E">
      <w:pPr>
        <w:pStyle w:val="NormalWeb"/>
        <w:numPr>
          <w:ilvl w:val="0"/>
          <w:numId w:val="20"/>
        </w:numPr>
        <w:spacing w:before="0" w:beforeAutospacing="0" w:after="0" w:afterAutospacing="0"/>
        <w:ind w:left="1276" w:hanging="283"/>
        <w:jc w:val="both"/>
        <w:rPr>
          <w:rFonts w:ascii="Arial" w:hAnsi="Arial" w:cs="Arial"/>
          <w:sz w:val="22"/>
          <w:szCs w:val="22"/>
          <w:lang w:eastAsia="en-US"/>
        </w:rPr>
      </w:pPr>
      <w:r w:rsidRPr="00835B6E">
        <w:rPr>
          <w:rFonts w:ascii="Arial" w:hAnsi="Arial" w:cs="Arial"/>
          <w:sz w:val="22"/>
          <w:szCs w:val="22"/>
          <w:lang w:eastAsia="en-US"/>
        </w:rPr>
        <w:t>Analyse comparative des impacts environnementaux des 4 produits concurrents à l'aide du logiciel Bilan Produit 2008.</w:t>
      </w:r>
    </w:p>
    <w:p w:rsidR="0033408F" w:rsidRPr="00835B6E" w:rsidRDefault="0033408F" w:rsidP="00835B6E">
      <w:pPr>
        <w:pStyle w:val="NormalWeb"/>
        <w:numPr>
          <w:ilvl w:val="0"/>
          <w:numId w:val="20"/>
        </w:numPr>
        <w:spacing w:before="0" w:beforeAutospacing="0" w:after="0" w:afterAutospacing="0"/>
        <w:ind w:left="1276" w:hanging="283"/>
        <w:jc w:val="both"/>
        <w:rPr>
          <w:rFonts w:ascii="Arial" w:hAnsi="Arial" w:cs="Arial"/>
          <w:sz w:val="22"/>
          <w:szCs w:val="22"/>
          <w:lang w:eastAsia="en-US"/>
        </w:rPr>
      </w:pPr>
      <w:r w:rsidRPr="00835B6E">
        <w:rPr>
          <w:rFonts w:ascii="Arial" w:hAnsi="Arial" w:cs="Arial"/>
          <w:sz w:val="22"/>
          <w:szCs w:val="22"/>
          <w:lang w:eastAsia="en-US"/>
        </w:rPr>
        <w:t>Puis nous conclurons quant à la possibilité de qualifier le modèle planète60D de passif.</w:t>
      </w:r>
    </w:p>
    <w:p w:rsidR="0033408F" w:rsidRPr="00566ACB" w:rsidRDefault="0033408F" w:rsidP="00835B6E">
      <w:pPr>
        <w:ind w:firstLine="426"/>
      </w:pPr>
    </w:p>
    <w:p w:rsidR="0033408F" w:rsidRDefault="0033408F" w:rsidP="00835B6E">
      <w:pPr>
        <w:ind w:firstLine="426"/>
        <w:jc w:val="both"/>
        <w:rPr>
          <w:i/>
        </w:rPr>
      </w:pPr>
      <w:r w:rsidRPr="00C3065D">
        <w:rPr>
          <w:b/>
          <w:u w:val="single"/>
        </w:rPr>
        <w:t>NOTA :</w:t>
      </w:r>
      <w:r w:rsidRPr="00566ACB">
        <w:t xml:space="preserve"> </w:t>
      </w:r>
      <w:r w:rsidRPr="00C3065D">
        <w:rPr>
          <w:i/>
        </w:rPr>
        <w:t>On peut qualifier un produit de passif si l’impact sur l’environnement de la phase d’utilisation du produit est négligeable lorsque l’on prend en compte l’ensemble du cycle de vie de celui-ci.</w:t>
      </w:r>
    </w:p>
    <w:p w:rsidR="00B202BB" w:rsidRDefault="00B202BB" w:rsidP="00835B6E">
      <w:pPr>
        <w:ind w:firstLine="426"/>
        <w:jc w:val="both"/>
        <w:rPr>
          <w:i/>
        </w:rPr>
      </w:pPr>
    </w:p>
    <w:p w:rsidR="00B202BB" w:rsidRDefault="00B202BB" w:rsidP="00835B6E">
      <w:pPr>
        <w:ind w:firstLine="426"/>
        <w:jc w:val="both"/>
        <w:rPr>
          <w:i/>
        </w:rPr>
      </w:pPr>
    </w:p>
    <w:p w:rsidR="00B202BB" w:rsidRDefault="00B202BB" w:rsidP="00835B6E">
      <w:pPr>
        <w:ind w:firstLine="426"/>
        <w:jc w:val="both"/>
        <w:rPr>
          <w:i/>
        </w:rPr>
      </w:pPr>
    </w:p>
    <w:p w:rsidR="00B202BB" w:rsidRDefault="00B202BB" w:rsidP="00835B6E">
      <w:pPr>
        <w:ind w:firstLine="426"/>
        <w:jc w:val="both"/>
        <w:rPr>
          <w:i/>
        </w:rPr>
      </w:pPr>
    </w:p>
    <w:p w:rsidR="00B202BB" w:rsidRDefault="00B202BB" w:rsidP="00835B6E">
      <w:pPr>
        <w:ind w:firstLine="426"/>
        <w:jc w:val="both"/>
        <w:rPr>
          <w:i/>
        </w:rPr>
      </w:pPr>
    </w:p>
    <w:p w:rsidR="00B202BB" w:rsidRDefault="00B202BB" w:rsidP="00835B6E">
      <w:pPr>
        <w:ind w:firstLine="426"/>
        <w:jc w:val="both"/>
        <w:rPr>
          <w:i/>
        </w:rPr>
      </w:pPr>
    </w:p>
    <w:p w:rsidR="00B202BB" w:rsidRPr="00C3065D" w:rsidRDefault="00B202BB" w:rsidP="00835B6E">
      <w:pPr>
        <w:ind w:firstLine="426"/>
        <w:jc w:val="both"/>
        <w:rPr>
          <w:i/>
        </w:rPr>
      </w:pPr>
    </w:p>
    <w:p w:rsidR="0033408F" w:rsidRPr="00566ACB" w:rsidRDefault="0033408F" w:rsidP="00C01A5D">
      <w:pPr>
        <w:pStyle w:val="Titre2"/>
      </w:pPr>
      <w:bookmarkStart w:id="4" w:name="_Toc275256216"/>
      <w:bookmarkStart w:id="5" w:name="_Toc275257647"/>
      <w:bookmarkStart w:id="6" w:name="_Toc279830663"/>
      <w:r w:rsidRPr="00566ACB">
        <w:lastRenderedPageBreak/>
        <w:t>Bilan d’analyse fonctionnelle :</w:t>
      </w:r>
      <w:bookmarkEnd w:id="4"/>
      <w:bookmarkEnd w:id="5"/>
      <w:bookmarkEnd w:id="6"/>
    </w:p>
    <w:p w:rsidR="0033408F" w:rsidRPr="00566ACB" w:rsidRDefault="0033408F" w:rsidP="0033408F">
      <w:pPr>
        <w:spacing w:after="0"/>
        <w:jc w:val="center"/>
        <w:rPr>
          <w:rFonts w:ascii="Comic Sans MS" w:hAnsi="Comic Sans MS"/>
          <w:b/>
          <w:u w:val="single"/>
        </w:rPr>
      </w:pPr>
    </w:p>
    <w:p w:rsidR="0033408F" w:rsidRPr="00566ACB" w:rsidRDefault="0033408F" w:rsidP="0033408F">
      <w:pPr>
        <w:pBdr>
          <w:top w:val="single" w:sz="8" w:space="1" w:color="auto"/>
          <w:left w:val="single" w:sz="8" w:space="4" w:color="auto"/>
          <w:bottom w:val="single" w:sz="8" w:space="1" w:color="auto"/>
          <w:right w:val="single" w:sz="8" w:space="4" w:color="auto"/>
        </w:pBdr>
        <w:jc w:val="center"/>
        <w:rPr>
          <w:rFonts w:ascii="Comic Sans MS" w:hAnsi="Comic Sans MS"/>
          <w:b/>
        </w:rPr>
      </w:pPr>
      <w:r w:rsidRPr="00566ACB">
        <w:rPr>
          <w:rFonts w:ascii="Comic Sans MS" w:hAnsi="Comic Sans MS"/>
          <w:b/>
          <w:u w:val="single"/>
        </w:rPr>
        <w:t>Définition du besoin auquel répond un B.A.E.S.</w:t>
      </w:r>
    </w:p>
    <w:p w:rsidR="00B202BB" w:rsidRDefault="00B202BB" w:rsidP="0033408F">
      <w:pPr>
        <w:pStyle w:val="NormalWeb"/>
        <w:spacing w:before="0" w:beforeAutospacing="0" w:after="0" w:afterAutospacing="0"/>
        <w:jc w:val="both"/>
        <w:rPr>
          <w:sz w:val="22"/>
          <w:szCs w:val="22"/>
        </w:rPr>
      </w:pPr>
    </w:p>
    <w:p w:rsidR="0033408F" w:rsidRDefault="00B202BB" w:rsidP="0033408F">
      <w:pPr>
        <w:pStyle w:val="NormalWeb"/>
        <w:spacing w:before="0" w:beforeAutospacing="0" w:after="0" w:afterAutospacing="0"/>
        <w:jc w:val="both"/>
        <w:rPr>
          <w:sz w:val="22"/>
          <w:szCs w:val="22"/>
        </w:rPr>
      </w:pPr>
      <w:r>
        <w:rPr>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249.6pt;margin-top:96.6pt;width:260.65pt;height:36.2pt;z-index:251657728" stroked="f">
            <v:textbox>
              <w:txbxContent>
                <w:p w:rsidR="009B0BB2" w:rsidRPr="00566ACB" w:rsidRDefault="009B0BB2" w:rsidP="0033408F">
                  <w:pPr>
                    <w:spacing w:after="0"/>
                  </w:pPr>
                  <w:r w:rsidRPr="00566ACB">
                    <w:t>E</w:t>
                  </w:r>
                  <w:r>
                    <w:t>.</w:t>
                  </w:r>
                  <w:r w:rsidRPr="00566ACB">
                    <w:t>R</w:t>
                  </w:r>
                  <w:r>
                    <w:t>.</w:t>
                  </w:r>
                  <w:r w:rsidRPr="00566ACB">
                    <w:t>P</w:t>
                  </w:r>
                  <w:r>
                    <w:t>.</w:t>
                  </w:r>
                  <w:r w:rsidRPr="00566ACB">
                    <w:t xml:space="preserve"> : Etablissements recevant du public</w:t>
                  </w:r>
                </w:p>
                <w:p w:rsidR="009B0BB2" w:rsidRPr="00566ACB" w:rsidRDefault="009B0BB2" w:rsidP="0033408F">
                  <w:pPr>
                    <w:spacing w:after="0"/>
                  </w:pPr>
                  <w:r w:rsidRPr="00566ACB">
                    <w:t>E</w:t>
                  </w:r>
                  <w:r>
                    <w:t>.</w:t>
                  </w:r>
                  <w:r w:rsidRPr="00566ACB">
                    <w:t>R</w:t>
                  </w:r>
                  <w:r>
                    <w:t>.</w:t>
                  </w:r>
                  <w:r w:rsidRPr="00566ACB">
                    <w:t>T</w:t>
                  </w:r>
                  <w:r>
                    <w:t>.</w:t>
                  </w:r>
                  <w:r w:rsidRPr="00566ACB">
                    <w:t xml:space="preserve"> : Etablissements recevant des travailleurs</w:t>
                  </w:r>
                </w:p>
              </w:txbxContent>
            </v:textbox>
          </v:shape>
        </w:pict>
      </w:r>
      <w:r>
        <w:rPr>
          <w:noProof/>
          <w:sz w:val="22"/>
          <w:szCs w:val="22"/>
        </w:rPr>
      </w:r>
      <w:r>
        <w:rPr>
          <w:sz w:val="22"/>
          <w:szCs w:val="22"/>
        </w:rPr>
        <w:pict>
          <v:group id="_x0000_s1026" style="width:280.55pt;height:249.2pt;mso-position-horizontal-relative:char;mso-position-vertical-relative:line" coordorigin="1331,9060" coordsize="5611,4984">
            <v:oval id="_x0000_s1027" style="position:absolute;left:2718;top:10550;width:2776;height:1482" strokeweight="1.5pt">
              <v:textbox style="mso-next-textbox:#_x0000_s1027">
                <w:txbxContent>
                  <w:p w:rsidR="009B0BB2" w:rsidRDefault="009B0BB2" w:rsidP="0033408F">
                    <w:pPr>
                      <w:spacing w:after="0"/>
                      <w:jc w:val="center"/>
                      <w:rPr>
                        <w:b/>
                      </w:rPr>
                    </w:pPr>
                    <w:r>
                      <w:rPr>
                        <w:b/>
                      </w:rPr>
                      <w:t>Bloc Autonome d'Eclairage de Sécurité</w:t>
                    </w:r>
                  </w:p>
                </w:txbxContent>
              </v:textbox>
            </v:oval>
            <v:oval id="_x0000_s1028" style="position:absolute;left:4589;top:9061;width:2353;height:1327" strokeweight="1.5pt">
              <v:textbox>
                <w:txbxContent>
                  <w:p w:rsidR="009B0BB2" w:rsidRPr="00ED54C1" w:rsidRDefault="009B0BB2" w:rsidP="0033408F">
                    <w:pPr>
                      <w:spacing w:after="0"/>
                      <w:jc w:val="center"/>
                      <w:rPr>
                        <w:b/>
                      </w:rPr>
                    </w:pPr>
                    <w:r w:rsidRPr="00ED54C1">
                      <w:rPr>
                        <w:b/>
                      </w:rPr>
                      <w:t>Balisage des chemins d'évacuation</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1874;top:13066;width:4344;height:978" strokeweight="1.5pt">
              <v:textbox>
                <w:txbxContent>
                  <w:p w:rsidR="009B0BB2" w:rsidRPr="00566ACB" w:rsidRDefault="009B0BB2" w:rsidP="0033408F">
                    <w:pPr>
                      <w:spacing w:after="0"/>
                      <w:jc w:val="center"/>
                      <w:rPr>
                        <w:b/>
                      </w:rPr>
                    </w:pPr>
                    <w:r w:rsidRPr="00566ACB">
                      <w:rPr>
                        <w:b/>
                      </w:rPr>
                      <w:t>Assurer l'éclairage d'évacuation et/ou d'ambiance dans les E</w:t>
                    </w:r>
                    <w:r>
                      <w:rPr>
                        <w:b/>
                      </w:rPr>
                      <w:t>.</w:t>
                    </w:r>
                    <w:r w:rsidRPr="00566ACB">
                      <w:rPr>
                        <w:b/>
                      </w:rPr>
                      <w:t>R</w:t>
                    </w:r>
                    <w:r>
                      <w:rPr>
                        <w:b/>
                      </w:rPr>
                      <w:t>.</w:t>
                    </w:r>
                    <w:r w:rsidRPr="00566ACB">
                      <w:rPr>
                        <w:b/>
                      </w:rPr>
                      <w:t>P</w:t>
                    </w:r>
                    <w:r>
                      <w:rPr>
                        <w:b/>
                      </w:rPr>
                      <w:t>.</w:t>
                    </w:r>
                    <w:r w:rsidRPr="00566ACB">
                      <w:rPr>
                        <w:b/>
                      </w:rPr>
                      <w:t>/E</w:t>
                    </w:r>
                    <w:r>
                      <w:rPr>
                        <w:b/>
                      </w:rPr>
                      <w:t>.</w:t>
                    </w:r>
                    <w:r w:rsidRPr="00566ACB">
                      <w:rPr>
                        <w:b/>
                      </w:rPr>
                      <w:t>R</w:t>
                    </w:r>
                    <w:r>
                      <w:rPr>
                        <w:b/>
                      </w:rPr>
                      <w:t>.</w:t>
                    </w:r>
                    <w:r w:rsidRPr="00566ACB">
                      <w:rPr>
                        <w:b/>
                      </w:rPr>
                      <w:t>T</w:t>
                    </w:r>
                    <w:r>
                      <w:rPr>
                        <w:b/>
                      </w:rPr>
                      <w:t>.</w:t>
                    </w:r>
                  </w:p>
                </w:txbxContent>
              </v:textbox>
            </v:shape>
            <v:shape id="_x0000_s1030" style="position:absolute;left:2552;top:10387;width:3153;height:424;mso-position-horizontal:absolute;mso-position-vertical:absolute" coordsize="2700,540" path="m,c405,270,810,540,1260,540,1710,540,2205,270,2700,e" filled="f" strokeweight="1.5pt">
              <v:path arrowok="t"/>
            </v:shape>
            <v:shape id="_x0000_s1031" style="position:absolute;left:4032;top:10565;width:1683;height:1647;mso-position-horizontal:absolute;mso-position-vertical:absolute" coordsize="1811,1953" path="m1344,v78,120,467,458,465,720c1807,982,1630,1370,1329,1575,1028,1780,277,1874,,1953e" filled="f" strokeweight="1.5pt">
              <v:path arrowok="t"/>
            </v:shape>
            <v:line id="_x0000_s1032" style="position:absolute" from="4032,12211" to="4046,13091" strokeweight="1.5pt">
              <v:stroke endarrow="block"/>
            </v:line>
            <v:oval id="_x0000_s1033" style="position:absolute;left:1331;top:9060;width:2353;height:1327" strokeweight="1.5pt">
              <v:textbox>
                <w:txbxContent>
                  <w:p w:rsidR="009B0BB2" w:rsidRPr="00ED54C1" w:rsidRDefault="009B0BB2" w:rsidP="0033408F">
                    <w:pPr>
                      <w:spacing w:after="0"/>
                      <w:jc w:val="center"/>
                      <w:rPr>
                        <w:b/>
                      </w:rPr>
                    </w:pPr>
                    <w:r w:rsidRPr="00ED54C1">
                      <w:rPr>
                        <w:b/>
                      </w:rPr>
                      <w:t>Aux utilisateurs des ERP/ERT</w:t>
                    </w:r>
                  </w:p>
                </w:txbxContent>
              </v:textbox>
            </v:oval>
            <w10:wrap type="none"/>
            <w10:anchorlock/>
          </v:group>
        </w:pict>
      </w:r>
    </w:p>
    <w:p w:rsidR="00B202BB" w:rsidRDefault="00B202BB" w:rsidP="0033408F">
      <w:pPr>
        <w:pStyle w:val="NormalWeb"/>
        <w:spacing w:before="0" w:beforeAutospacing="0" w:after="0" w:afterAutospacing="0"/>
        <w:jc w:val="both"/>
        <w:rPr>
          <w:sz w:val="22"/>
          <w:szCs w:val="22"/>
        </w:rPr>
      </w:pPr>
    </w:p>
    <w:p w:rsidR="0033408F" w:rsidRPr="00566ACB" w:rsidRDefault="0033408F" w:rsidP="0033408F">
      <w:pPr>
        <w:pBdr>
          <w:top w:val="single" w:sz="8" w:space="1" w:color="auto"/>
          <w:left w:val="single" w:sz="8" w:space="4" w:color="auto"/>
          <w:bottom w:val="single" w:sz="8" w:space="1" w:color="auto"/>
          <w:right w:val="single" w:sz="8" w:space="4" w:color="auto"/>
        </w:pBdr>
        <w:jc w:val="center"/>
        <w:rPr>
          <w:rFonts w:ascii="Comic Sans MS" w:hAnsi="Comic Sans MS"/>
          <w:b/>
          <w:u w:val="single"/>
        </w:rPr>
      </w:pPr>
      <w:r w:rsidRPr="00566ACB">
        <w:rPr>
          <w:rFonts w:ascii="Comic Sans MS" w:hAnsi="Comic Sans MS"/>
          <w:b/>
          <w:u w:val="single"/>
        </w:rPr>
        <w:t>Environnement du produit en phase d'utilisation et fonctions de service</w:t>
      </w:r>
    </w:p>
    <w:p w:rsidR="0033408F" w:rsidRPr="00566ACB" w:rsidRDefault="00DD36F9" w:rsidP="0033408F">
      <w:pPr>
        <w:spacing w:after="0"/>
        <w:ind w:right="6968"/>
      </w:pPr>
      <w:r>
        <w:rPr>
          <w:b/>
          <w:noProof/>
          <w:u w:val="single"/>
        </w:rPr>
        <w:pict>
          <v:group id="_x0000_s1035" style="position:absolute;margin-left:199.1pt;margin-top:4.55pt;width:340.05pt;height:161.35pt;z-index:-251657728" coordorigin="4914,1875" coordsize="6801,3227">
            <v:oval id="_x0000_s1036" style="position:absolute;left:7108;top:2880;width:1917;height:986;v-text-anchor:middle" strokeweight="2pt">
              <v:textbox style="mso-next-textbox:#_x0000_s1036" inset=".5mm,0,.5mm,0">
                <w:txbxContent>
                  <w:p w:rsidR="009B0BB2" w:rsidRDefault="009B0BB2" w:rsidP="0033408F">
                    <w:pPr>
                      <w:spacing w:after="0"/>
                      <w:jc w:val="center"/>
                      <w:rPr>
                        <w:sz w:val="18"/>
                        <w:szCs w:val="18"/>
                      </w:rPr>
                    </w:pPr>
                  </w:p>
                  <w:p w:rsidR="009B0BB2" w:rsidRPr="009857C6" w:rsidRDefault="009B0BB2" w:rsidP="0033408F">
                    <w:pPr>
                      <w:spacing w:after="0"/>
                      <w:jc w:val="center"/>
                      <w:rPr>
                        <w:sz w:val="18"/>
                        <w:szCs w:val="18"/>
                      </w:rPr>
                    </w:pPr>
                    <w:r>
                      <w:rPr>
                        <w:sz w:val="18"/>
                        <w:szCs w:val="18"/>
                      </w:rPr>
                      <w:t>BAES</w:t>
                    </w:r>
                  </w:p>
                </w:txbxContent>
              </v:textbox>
            </v:oval>
            <v:oval id="_x0000_s1037" style="position:absolute;left:5255;top:2152;width:2049;height:688;v-text-anchor:middle" strokeweight="2pt">
              <v:textbox>
                <w:txbxContent>
                  <w:p w:rsidR="009B0BB2" w:rsidRPr="009857C6" w:rsidRDefault="009B0BB2" w:rsidP="0033408F">
                    <w:pPr>
                      <w:spacing w:after="0"/>
                      <w:jc w:val="center"/>
                      <w:rPr>
                        <w:sz w:val="18"/>
                        <w:szCs w:val="18"/>
                      </w:rPr>
                    </w:pPr>
                    <w:r>
                      <w:rPr>
                        <w:sz w:val="18"/>
                        <w:szCs w:val="18"/>
                      </w:rPr>
                      <w:t>Utilisateurs</w:t>
                    </w:r>
                  </w:p>
                </w:txbxContent>
              </v:textbox>
            </v:oval>
            <v:oval id="_x0000_s1038" style="position:absolute;left:5537;top:4305;width:1756;height:688" strokeweight="2pt">
              <v:textbox inset=".5mm,0,.5mm,0">
                <w:txbxContent>
                  <w:p w:rsidR="009B0BB2" w:rsidRPr="009857C6" w:rsidRDefault="009B0BB2" w:rsidP="0033408F">
                    <w:pPr>
                      <w:spacing w:after="0"/>
                      <w:jc w:val="center"/>
                      <w:rPr>
                        <w:sz w:val="18"/>
                        <w:szCs w:val="18"/>
                      </w:rPr>
                    </w:pPr>
                    <w:r>
                      <w:rPr>
                        <w:sz w:val="18"/>
                        <w:szCs w:val="18"/>
                      </w:rPr>
                      <w:t>Ambiance extérieure</w:t>
                    </w:r>
                  </w:p>
                </w:txbxContent>
              </v:textbox>
            </v:oval>
            <v:oval id="_x0000_s1039" style="position:absolute;left:7471;top:4414;width:2196;height:688" strokeweight="2pt">
              <v:textbox inset=".5mm,0,.5mm,0">
                <w:txbxContent>
                  <w:p w:rsidR="009B0BB2" w:rsidRDefault="009B0BB2" w:rsidP="0033408F">
                    <w:pPr>
                      <w:spacing w:after="0"/>
                      <w:jc w:val="center"/>
                      <w:rPr>
                        <w:sz w:val="18"/>
                        <w:szCs w:val="18"/>
                      </w:rPr>
                    </w:pPr>
                    <w:r>
                      <w:rPr>
                        <w:sz w:val="18"/>
                        <w:szCs w:val="18"/>
                      </w:rPr>
                      <w:t>Energie électrique</w:t>
                    </w:r>
                  </w:p>
                  <w:p w:rsidR="009B0BB2" w:rsidRPr="009857C6" w:rsidRDefault="009B0BB2" w:rsidP="0033408F">
                    <w:pPr>
                      <w:jc w:val="center"/>
                      <w:rPr>
                        <w:sz w:val="18"/>
                        <w:szCs w:val="18"/>
                      </w:rPr>
                    </w:pPr>
                    <w:r>
                      <w:rPr>
                        <w:sz w:val="18"/>
                        <w:szCs w:val="18"/>
                      </w:rPr>
                      <w:t>Etablissement</w:t>
                    </w:r>
                  </w:p>
                </w:txbxContent>
              </v:textbox>
            </v:oval>
            <v:oval id="_x0000_s1040" style="position:absolute;left:8408;top:1875;width:2244;height:688;v-text-anchor:middle" strokeweight="2pt">
              <v:textbox inset=".5mm,0,.5mm,0">
                <w:txbxContent>
                  <w:p w:rsidR="009B0BB2" w:rsidRPr="002C1EF7" w:rsidRDefault="009B0BB2" w:rsidP="0033408F">
                    <w:pPr>
                      <w:spacing w:after="0"/>
                      <w:jc w:val="center"/>
                      <w:rPr>
                        <w:sz w:val="20"/>
                        <w:szCs w:val="20"/>
                      </w:rPr>
                    </w:pPr>
                    <w:r>
                      <w:rPr>
                        <w:sz w:val="20"/>
                        <w:szCs w:val="20"/>
                      </w:rPr>
                      <w:t>ERP/ERT</w:t>
                    </w:r>
                  </w:p>
                </w:txbxContent>
              </v:textbox>
            </v:oval>
            <v:oval id="_x0000_s1041" style="position:absolute;left:9812;top:2840;width:1903;height:689;v-text-anchor:middle" strokeweight="2pt">
              <v:textbox inset=".5mm,0,.5mm,0">
                <w:txbxContent>
                  <w:p w:rsidR="009B0BB2" w:rsidRDefault="009B0BB2" w:rsidP="0033408F">
                    <w:pPr>
                      <w:spacing w:after="0"/>
                      <w:jc w:val="center"/>
                      <w:rPr>
                        <w:sz w:val="18"/>
                        <w:szCs w:val="18"/>
                      </w:rPr>
                    </w:pPr>
                    <w:r>
                      <w:rPr>
                        <w:sz w:val="18"/>
                        <w:szCs w:val="18"/>
                      </w:rPr>
                      <w:t>Environnement</w:t>
                    </w:r>
                  </w:p>
                </w:txbxContent>
              </v:textbox>
            </v:oval>
            <v:shape id="_x0000_s1042" style="position:absolute;left:8851;top:3673;width:899;height:409;mso-position-horizontal:absolute;mso-position-horizontal-relative:text;mso-position-vertical:absolute;mso-position-vertical-relative:text" coordsize="899,409" path="m899,409c848,366,756,218,606,150,456,82,126,31,,e" filled="f" strokeweight="2pt">
              <v:path arrowok="t"/>
            </v:shape>
            <v:shape id="_x0000_s1043" type="#_x0000_t202" style="position:absolute;left:8170;top:3967;width:855;height:440" filled="f" stroked="f">
              <v:textbox inset=".5mm,0,.5mm,0">
                <w:txbxContent>
                  <w:p w:rsidR="009B0BB2" w:rsidRDefault="009B0BB2" w:rsidP="0033408F">
                    <w:pPr>
                      <w:jc w:val="center"/>
                      <w:rPr>
                        <w:b/>
                      </w:rPr>
                    </w:pPr>
                    <w:r>
                      <w:rPr>
                        <w:b/>
                      </w:rPr>
                      <w:t>FC1</w:t>
                    </w:r>
                  </w:p>
                </w:txbxContent>
              </v:textbox>
            </v:shape>
            <v:shape id="_x0000_s1044" style="position:absolute;left:7900;top:2293;width:529;height:587;mso-position-horizontal:absolute;mso-position-horizontal-relative:text;mso-position-vertical:absolute;mso-position-vertical-relative:text" coordsize="529,587" path="m529,c481,37,327,140,239,238,151,336,50,514,,587e" filled="f" strokeweight="2pt">
              <v:path arrowok="t"/>
            </v:shape>
            <v:shape id="_x0000_s1045" type="#_x0000_t202" style="position:absolute;left:7574;top:2152;width:957;height:411" filled="f" stroked="f">
              <v:textbox style="mso-next-textbox:#_x0000_s1045" inset=".5mm,0,.5mm,0">
                <w:txbxContent>
                  <w:p w:rsidR="009B0BB2" w:rsidRDefault="009B0BB2" w:rsidP="0033408F">
                    <w:pPr>
                      <w:jc w:val="center"/>
                      <w:rPr>
                        <w:b/>
                      </w:rPr>
                    </w:pPr>
                    <w:r>
                      <w:rPr>
                        <w:b/>
                      </w:rPr>
                      <w:t>FC2</w:t>
                    </w:r>
                  </w:p>
                </w:txbxContent>
              </v:textbox>
            </v:shape>
            <v:shape id="_x0000_s1046" style="position:absolute;left:9025;top:3112;width:787;height:163;mso-position-horizontal:absolute;mso-position-horizontal-relative:text;mso-position-vertical:absolute;mso-position-vertical-relative:text" coordsize="787,163" path="m787,49c706,44,433,,302,19,171,38,63,133,,163e" filled="f" strokeweight="2pt">
              <v:path arrowok="t"/>
            </v:shape>
            <v:shape id="_x0000_s1047" type="#_x0000_t202" style="position:absolute;left:9025;top:3164;width:855;height:440" filled="f" stroked="f">
              <v:textbox style="mso-next-textbox:#_x0000_s1047" inset=".5mm,0,.5mm,0">
                <w:txbxContent>
                  <w:p w:rsidR="009B0BB2" w:rsidRDefault="009B0BB2" w:rsidP="0033408F">
                    <w:pPr>
                      <w:jc w:val="center"/>
                      <w:rPr>
                        <w:b/>
                      </w:rPr>
                    </w:pPr>
                    <w:r>
                      <w:rPr>
                        <w:b/>
                      </w:rPr>
                      <w:t>FC3</w:t>
                    </w:r>
                  </w:p>
                </w:txbxContent>
              </v:textbox>
            </v:shape>
            <v:shape id="_x0000_s1048" style="position:absolute;left:6950;top:2484;width:1875;height:610" coordsize="1875,610" path="m,252v163,53,665,358,977,316c1289,526,1688,118,1875,e" filled="f" strokeweight="2.25pt">
              <v:path arrowok="t"/>
            </v:shape>
            <v:shape id="_x0000_s1049" type="#_x0000_t202" style="position:absolute;left:7108;top:2563;width:855;height:440" filled="f" stroked="f">
              <v:textbox inset=".5mm,0,.5mm,0">
                <w:txbxContent>
                  <w:p w:rsidR="009B0BB2" w:rsidRDefault="009B0BB2" w:rsidP="0033408F">
                    <w:pPr>
                      <w:jc w:val="center"/>
                      <w:rPr>
                        <w:b/>
                      </w:rPr>
                    </w:pPr>
                    <w:r>
                      <w:rPr>
                        <w:b/>
                      </w:rPr>
                      <w:t>FP1</w:t>
                    </w:r>
                  </w:p>
                </w:txbxContent>
              </v:textbox>
            </v:shape>
            <v:shape id="_x0000_s1050" type="#_x0000_t202" style="position:absolute;left:9241;top:3527;width:855;height:440" filled="f" stroked="f">
              <v:textbox inset=".5mm,0,.5mm,0">
                <w:txbxContent>
                  <w:p w:rsidR="009B0BB2" w:rsidRDefault="009B0BB2" w:rsidP="0033408F">
                    <w:pPr>
                      <w:jc w:val="center"/>
                      <w:rPr>
                        <w:b/>
                      </w:rPr>
                    </w:pPr>
                    <w:r>
                      <w:rPr>
                        <w:b/>
                      </w:rPr>
                      <w:t>FC4</w:t>
                    </w:r>
                  </w:p>
                </w:txbxContent>
              </v:textbox>
            </v:shape>
            <v:shape id="_x0000_s1051" style="position:absolute;left:6804;top:3670;width:500;height:82;mso-position-horizontal:absolute;mso-position-horizontal-relative:text;mso-position-vertical:absolute;mso-position-vertical-relative:text" coordsize="500,82" path="m500,c461,7,347,28,264,42,181,56,55,74,,82e" filled="f" strokeweight="2pt">
              <v:path arrowok="t"/>
            </v:shape>
            <v:shape id="_x0000_s1052" style="position:absolute;left:7108;top:3833;width:651;height:593;mso-position-horizontal:absolute;mso-position-horizontal-relative:text;mso-position-vertical:absolute;mso-position-vertical-relative:text" coordsize="651,593" path="m651,c622,103,584,185,476,284,368,383,99,529,,593e" filled="f" strokeweight="2pt">
              <v:path arrowok="t"/>
            </v:shape>
            <v:shape id="_x0000_s1053" style="position:absolute;left:8614;top:3792;width:238;height:615;mso-position-horizontal:absolute;mso-position-horizontal-relative:text;mso-position-vertical:absolute;mso-position-vertical-relative:text" coordsize="238,615" path="m,c37,32,158,90,198,192v40,102,32,335,40,423e" filled="f" strokeweight="2pt">
              <v:path arrowok="t"/>
            </v:shape>
            <v:shape id="_x0000_s1054" type="#_x0000_t202" style="position:absolute;left:7315;top:4173;width:855;height:440" filled="f" stroked="f">
              <v:textbox style="mso-next-textbox:#_x0000_s1054" inset=".5mm,0,.5mm,0">
                <w:txbxContent>
                  <w:p w:rsidR="009B0BB2" w:rsidRDefault="009B0BB2" w:rsidP="0033408F">
                    <w:pPr>
                      <w:jc w:val="center"/>
                      <w:rPr>
                        <w:b/>
                      </w:rPr>
                    </w:pPr>
                    <w:r>
                      <w:rPr>
                        <w:b/>
                      </w:rPr>
                      <w:t>FC5</w:t>
                    </w:r>
                  </w:p>
                </w:txbxContent>
              </v:textbox>
            </v:shape>
            <v:shape id="_x0000_s1055" type="#_x0000_t202" style="position:absolute;left:6607;top:3776;width:855;height:440" filled="f" stroked="f">
              <v:textbox inset=".5mm,0,.5mm,0">
                <w:txbxContent>
                  <w:p w:rsidR="009B0BB2" w:rsidRDefault="009B0BB2" w:rsidP="0033408F">
                    <w:pPr>
                      <w:jc w:val="center"/>
                      <w:rPr>
                        <w:b/>
                      </w:rPr>
                    </w:pPr>
                    <w:r>
                      <w:rPr>
                        <w:b/>
                      </w:rPr>
                      <w:t>FC6</w:t>
                    </w:r>
                  </w:p>
                </w:txbxContent>
              </v:textbox>
            </v:shape>
            <v:oval id="_x0000_s1056" style="position:absolute;left:9436;top:3974;width:1903;height:689" strokeweight="2pt">
              <v:textbox inset=".5mm,0,.5mm,0">
                <w:txbxContent>
                  <w:p w:rsidR="009B0BB2" w:rsidRDefault="009B0BB2" w:rsidP="0033408F">
                    <w:pPr>
                      <w:spacing w:after="0"/>
                      <w:jc w:val="center"/>
                      <w:rPr>
                        <w:sz w:val="18"/>
                        <w:szCs w:val="18"/>
                      </w:rPr>
                    </w:pPr>
                    <w:r>
                      <w:rPr>
                        <w:sz w:val="18"/>
                        <w:szCs w:val="18"/>
                      </w:rPr>
                      <w:t>Regard</w:t>
                    </w:r>
                  </w:p>
                  <w:p w:rsidR="009B0BB2" w:rsidRDefault="009B0BB2" w:rsidP="0033408F">
                    <w:pPr>
                      <w:jc w:val="center"/>
                      <w:rPr>
                        <w:sz w:val="18"/>
                        <w:szCs w:val="18"/>
                      </w:rPr>
                    </w:pPr>
                    <w:r>
                      <w:rPr>
                        <w:sz w:val="18"/>
                        <w:szCs w:val="18"/>
                      </w:rPr>
                      <w:t>extérieur</w:t>
                    </w:r>
                  </w:p>
                </w:txbxContent>
              </v:textbox>
            </v:oval>
            <v:oval id="_x0000_s1057" style="position:absolute;left:4914;top:3346;width:1903;height:689" strokeweight="2pt">
              <v:textbox inset=".5mm,0,.5mm,0">
                <w:txbxContent>
                  <w:p w:rsidR="009B0BB2" w:rsidRDefault="009B0BB2" w:rsidP="0033408F">
                    <w:pPr>
                      <w:spacing w:after="0"/>
                      <w:jc w:val="center"/>
                      <w:rPr>
                        <w:sz w:val="18"/>
                        <w:szCs w:val="18"/>
                      </w:rPr>
                    </w:pPr>
                    <w:r>
                      <w:rPr>
                        <w:sz w:val="18"/>
                        <w:szCs w:val="18"/>
                      </w:rPr>
                      <w:t>Réglementation sécurité</w:t>
                    </w:r>
                  </w:p>
                </w:txbxContent>
              </v:textbox>
            </v:oval>
            <v:shape id="_x0000_s1058" style="position:absolute;left:6302;top:2563;width:2866;height:640;mso-position-horizontal:absolute;mso-position-horizontal-relative:text;mso-position-vertical:absolute;mso-position-vertical-relative:text" coordsize="2866,640" path="m2866,c2681,101,2235,548,1757,594,1279,640,366,343,,277e" filled="f" strokeweight="2pt">
              <v:path arrowok="t"/>
            </v:shape>
            <v:shape id="_x0000_s1059" type="#_x0000_t202" style="position:absolute;left:8803;top:2654;width:855;height:440" filled="f" stroked="f">
              <v:textbox inset=".5mm,0,.5mm,0">
                <w:txbxContent>
                  <w:p w:rsidR="009B0BB2" w:rsidRDefault="009B0BB2" w:rsidP="0033408F">
                    <w:pPr>
                      <w:jc w:val="center"/>
                      <w:rPr>
                        <w:b/>
                      </w:rPr>
                    </w:pPr>
                    <w:r>
                      <w:rPr>
                        <w:b/>
                      </w:rPr>
                      <w:t>FP2</w:t>
                    </w:r>
                  </w:p>
                </w:txbxContent>
              </v:textbox>
            </v:shape>
          </v:group>
        </w:pict>
      </w:r>
      <w:r w:rsidR="0033408F" w:rsidRPr="00566ACB">
        <w:rPr>
          <w:b/>
          <w:u w:val="single"/>
        </w:rPr>
        <w:t>FP1</w:t>
      </w:r>
      <w:r w:rsidR="0033408F" w:rsidRPr="00566ACB">
        <w:t xml:space="preserve"> : Assurer l'éclairage d'évacuation pour le balisage.</w:t>
      </w:r>
    </w:p>
    <w:p w:rsidR="0033408F" w:rsidRPr="00566ACB" w:rsidRDefault="0033408F" w:rsidP="0033408F">
      <w:pPr>
        <w:spacing w:after="0"/>
        <w:ind w:right="6968"/>
      </w:pPr>
      <w:r w:rsidRPr="00566ACB">
        <w:rPr>
          <w:b/>
          <w:u w:val="single"/>
        </w:rPr>
        <w:t>FP2</w:t>
      </w:r>
      <w:r w:rsidRPr="00566ACB">
        <w:t xml:space="preserve"> : Assurer l'éclairage d'ambiance anti-panique.</w:t>
      </w:r>
    </w:p>
    <w:p w:rsidR="0033408F" w:rsidRPr="00566ACB" w:rsidRDefault="0033408F" w:rsidP="0033408F">
      <w:pPr>
        <w:spacing w:after="0"/>
        <w:ind w:right="6968"/>
      </w:pPr>
      <w:r w:rsidRPr="00566ACB">
        <w:rPr>
          <w:b/>
          <w:u w:val="single"/>
        </w:rPr>
        <w:t>FC1</w:t>
      </w:r>
      <w:r w:rsidRPr="00566ACB">
        <w:t xml:space="preserve"> : Se raccorder à l'énergie électrique de l'établissement</w:t>
      </w:r>
    </w:p>
    <w:p w:rsidR="0033408F" w:rsidRPr="00566ACB" w:rsidRDefault="0033408F" w:rsidP="0033408F">
      <w:pPr>
        <w:spacing w:after="0"/>
        <w:ind w:right="6968"/>
      </w:pPr>
      <w:r w:rsidRPr="00566ACB">
        <w:rPr>
          <w:b/>
          <w:u w:val="single"/>
        </w:rPr>
        <w:t>FC2</w:t>
      </w:r>
      <w:r w:rsidRPr="00566ACB">
        <w:t xml:space="preserve"> : Etre autonome en énergie</w:t>
      </w:r>
    </w:p>
    <w:p w:rsidR="0033408F" w:rsidRPr="00566ACB" w:rsidRDefault="0033408F" w:rsidP="0033408F">
      <w:pPr>
        <w:spacing w:after="0"/>
        <w:ind w:right="6968"/>
      </w:pPr>
      <w:r w:rsidRPr="00566ACB">
        <w:rPr>
          <w:b/>
          <w:u w:val="single"/>
        </w:rPr>
        <w:t>FC3</w:t>
      </w:r>
      <w:r w:rsidRPr="00566ACB">
        <w:t xml:space="preserve"> : Respecter les normes environnementales</w:t>
      </w:r>
    </w:p>
    <w:p w:rsidR="0033408F" w:rsidRPr="00566ACB" w:rsidRDefault="0033408F" w:rsidP="0033408F">
      <w:pPr>
        <w:spacing w:after="0"/>
        <w:ind w:right="6968"/>
      </w:pPr>
      <w:r w:rsidRPr="00566ACB">
        <w:rPr>
          <w:b/>
          <w:u w:val="single"/>
        </w:rPr>
        <w:t>FC4</w:t>
      </w:r>
      <w:r w:rsidRPr="00566ACB">
        <w:t xml:space="preserve"> : Etre esthétique</w:t>
      </w:r>
    </w:p>
    <w:p w:rsidR="0033408F" w:rsidRPr="00566ACB" w:rsidRDefault="0033408F" w:rsidP="0033408F">
      <w:pPr>
        <w:spacing w:after="0"/>
        <w:ind w:right="6968"/>
      </w:pPr>
      <w:r w:rsidRPr="00566ACB">
        <w:rPr>
          <w:b/>
          <w:u w:val="single"/>
        </w:rPr>
        <w:t>FC5</w:t>
      </w:r>
      <w:r w:rsidRPr="00566ACB">
        <w:t xml:space="preserve"> : Résister au milieu ambiant</w:t>
      </w:r>
    </w:p>
    <w:p w:rsidR="0033408F" w:rsidRPr="00566ACB" w:rsidRDefault="0033408F" w:rsidP="0033408F">
      <w:pPr>
        <w:spacing w:after="0"/>
        <w:ind w:right="6968"/>
      </w:pPr>
      <w:r w:rsidRPr="00566ACB">
        <w:rPr>
          <w:b/>
          <w:u w:val="single"/>
        </w:rPr>
        <w:t>FC6</w:t>
      </w:r>
      <w:r w:rsidRPr="00566ACB">
        <w:t xml:space="preserve"> : Permettre les opérations de vérification et de maintenance</w:t>
      </w:r>
    </w:p>
    <w:p w:rsidR="00B202BB" w:rsidRDefault="00B202BB">
      <w:pPr>
        <w:spacing w:after="0"/>
        <w:rPr>
          <w:rFonts w:ascii="Comic Sans MS" w:hAnsi="Comic Sans MS"/>
          <w:i/>
        </w:rPr>
      </w:pPr>
      <w:r>
        <w:rPr>
          <w:rFonts w:ascii="Comic Sans MS" w:hAnsi="Comic Sans MS"/>
          <w:i/>
        </w:rPr>
        <w:br w:type="page"/>
      </w:r>
    </w:p>
    <w:p w:rsidR="0033408F" w:rsidRPr="00566ACB" w:rsidRDefault="0033408F" w:rsidP="0033408F">
      <w:pPr>
        <w:spacing w:after="0"/>
        <w:rPr>
          <w:rFonts w:ascii="Comic Sans MS" w:hAnsi="Comic Sans MS"/>
          <w:i/>
        </w:rPr>
      </w:pPr>
    </w:p>
    <w:p w:rsidR="0033408F" w:rsidRPr="00566ACB" w:rsidRDefault="0033408F" w:rsidP="001032A2">
      <w:pPr>
        <w:pBdr>
          <w:top w:val="single" w:sz="8" w:space="1" w:color="auto"/>
          <w:left w:val="single" w:sz="8" w:space="4" w:color="auto"/>
          <w:bottom w:val="single" w:sz="8" w:space="1" w:color="auto"/>
          <w:right w:val="single" w:sz="8" w:space="4" w:color="auto"/>
        </w:pBdr>
        <w:spacing w:after="120"/>
        <w:jc w:val="center"/>
        <w:rPr>
          <w:rFonts w:ascii="Comic Sans MS" w:hAnsi="Comic Sans MS"/>
          <w:b/>
          <w:u w:val="single"/>
        </w:rPr>
      </w:pPr>
      <w:r w:rsidRPr="00566ACB">
        <w:rPr>
          <w:rFonts w:ascii="Comic Sans MS" w:hAnsi="Comic Sans MS"/>
          <w:b/>
          <w:u w:val="single"/>
        </w:rPr>
        <w:t>Extrait du cahier des charges fonctionnel d'un BAES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4125"/>
        <w:gridCol w:w="3465"/>
      </w:tblGrid>
      <w:tr w:rsidR="0033408F" w:rsidRPr="00566ACB" w:rsidTr="0033408F">
        <w:trPr>
          <w:trHeight w:val="323"/>
        </w:trPr>
        <w:tc>
          <w:tcPr>
            <w:tcW w:w="2824" w:type="dxa"/>
            <w:vAlign w:val="center"/>
          </w:tcPr>
          <w:p w:rsidR="0033408F" w:rsidRPr="001032A2" w:rsidRDefault="0033408F" w:rsidP="0033408F">
            <w:pPr>
              <w:spacing w:after="0"/>
              <w:jc w:val="center"/>
              <w:rPr>
                <w:b/>
                <w:sz w:val="18"/>
                <w:szCs w:val="18"/>
                <w:u w:val="single"/>
              </w:rPr>
            </w:pPr>
            <w:r w:rsidRPr="001032A2">
              <w:rPr>
                <w:b/>
                <w:sz w:val="18"/>
                <w:szCs w:val="18"/>
                <w:u w:val="single"/>
              </w:rPr>
              <w:t>Fonctions de service</w:t>
            </w:r>
          </w:p>
        </w:tc>
        <w:tc>
          <w:tcPr>
            <w:tcW w:w="4125" w:type="dxa"/>
            <w:tcBorders>
              <w:bottom w:val="single" w:sz="4" w:space="0" w:color="auto"/>
            </w:tcBorders>
            <w:vAlign w:val="center"/>
          </w:tcPr>
          <w:p w:rsidR="0033408F" w:rsidRPr="001032A2" w:rsidRDefault="0033408F" w:rsidP="0033408F">
            <w:pPr>
              <w:spacing w:after="0"/>
              <w:jc w:val="center"/>
              <w:rPr>
                <w:b/>
                <w:sz w:val="18"/>
                <w:szCs w:val="18"/>
                <w:u w:val="single"/>
              </w:rPr>
            </w:pPr>
            <w:r w:rsidRPr="001032A2">
              <w:rPr>
                <w:b/>
                <w:sz w:val="18"/>
                <w:szCs w:val="18"/>
                <w:u w:val="single"/>
              </w:rPr>
              <w:t>Critères d'appréciation</w:t>
            </w:r>
          </w:p>
        </w:tc>
        <w:tc>
          <w:tcPr>
            <w:tcW w:w="3465" w:type="dxa"/>
            <w:tcBorders>
              <w:bottom w:val="single" w:sz="4" w:space="0" w:color="auto"/>
            </w:tcBorders>
            <w:vAlign w:val="center"/>
          </w:tcPr>
          <w:p w:rsidR="0033408F" w:rsidRPr="001032A2" w:rsidRDefault="0033408F" w:rsidP="0033408F">
            <w:pPr>
              <w:spacing w:after="0"/>
              <w:jc w:val="center"/>
              <w:rPr>
                <w:b/>
                <w:sz w:val="18"/>
                <w:szCs w:val="18"/>
                <w:u w:val="single"/>
              </w:rPr>
            </w:pPr>
            <w:r w:rsidRPr="001032A2">
              <w:rPr>
                <w:b/>
                <w:sz w:val="18"/>
                <w:szCs w:val="18"/>
                <w:u w:val="single"/>
              </w:rPr>
              <w:t>Niveau/Flexibilité</w:t>
            </w:r>
          </w:p>
        </w:tc>
      </w:tr>
      <w:tr w:rsidR="0033408F" w:rsidRPr="00566ACB" w:rsidTr="0033408F">
        <w:tc>
          <w:tcPr>
            <w:tcW w:w="2824" w:type="dxa"/>
            <w:vMerge w:val="restart"/>
            <w:tcBorders>
              <w:right w:val="single" w:sz="4" w:space="0" w:color="auto"/>
            </w:tcBorders>
            <w:vAlign w:val="center"/>
          </w:tcPr>
          <w:p w:rsidR="0033408F" w:rsidRPr="001032A2" w:rsidRDefault="0033408F" w:rsidP="0033408F">
            <w:pPr>
              <w:spacing w:after="0"/>
              <w:rPr>
                <w:b/>
                <w:sz w:val="18"/>
                <w:szCs w:val="18"/>
                <w:u w:val="single"/>
              </w:rPr>
            </w:pPr>
            <w:r w:rsidRPr="001032A2">
              <w:rPr>
                <w:b/>
                <w:sz w:val="18"/>
                <w:szCs w:val="18"/>
                <w:u w:val="single"/>
              </w:rPr>
              <w:t>FP1</w:t>
            </w:r>
            <w:r w:rsidRPr="001032A2">
              <w:rPr>
                <w:sz w:val="18"/>
                <w:szCs w:val="18"/>
              </w:rPr>
              <w:t xml:space="preserve"> : Assurer l'éclairage d'évacuation pour le balisage</w:t>
            </w:r>
          </w:p>
        </w:tc>
        <w:tc>
          <w:tcPr>
            <w:tcW w:w="4125" w:type="dxa"/>
            <w:tcBorders>
              <w:top w:val="single" w:sz="4" w:space="0" w:color="auto"/>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Allumage</w:t>
            </w:r>
          </w:p>
        </w:tc>
        <w:tc>
          <w:tcPr>
            <w:tcW w:w="3465" w:type="dxa"/>
            <w:tcBorders>
              <w:top w:val="single" w:sz="4" w:space="0" w:color="auto"/>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Automatique – F0</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Eclairement</w:t>
            </w:r>
          </w:p>
        </w:tc>
        <w:tc>
          <w:tcPr>
            <w:tcW w:w="3465" w:type="dxa"/>
            <w:tcBorders>
              <w:top w:val="nil"/>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45 lumens minimum – F0</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sz w:val="18"/>
                <w:szCs w:val="18"/>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Visibilité</w:t>
            </w:r>
          </w:p>
        </w:tc>
        <w:tc>
          <w:tcPr>
            <w:tcW w:w="3465" w:type="dxa"/>
            <w:tcBorders>
              <w:top w:val="nil"/>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15m maximum– F1</w:t>
            </w:r>
          </w:p>
        </w:tc>
      </w:tr>
      <w:tr w:rsidR="0033408F" w:rsidRPr="00566ACB" w:rsidTr="0033408F">
        <w:trPr>
          <w:trHeight w:val="276"/>
        </w:trPr>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Type de lampe</w:t>
            </w:r>
          </w:p>
        </w:tc>
        <w:tc>
          <w:tcPr>
            <w:tcW w:w="3465" w:type="dxa"/>
            <w:tcBorders>
              <w:top w:val="nil"/>
              <w:left w:val="single" w:sz="4" w:space="0" w:color="auto"/>
              <w:right w:val="single" w:sz="4" w:space="0" w:color="auto"/>
            </w:tcBorders>
            <w:vAlign w:val="bottom"/>
          </w:tcPr>
          <w:p w:rsidR="0033408F" w:rsidRPr="001032A2" w:rsidRDefault="0033408F" w:rsidP="0033408F">
            <w:pPr>
              <w:spacing w:after="0"/>
              <w:rPr>
                <w:sz w:val="18"/>
                <w:szCs w:val="18"/>
              </w:rPr>
            </w:pPr>
            <w:r w:rsidRPr="001032A2">
              <w:rPr>
                <w:sz w:val="18"/>
                <w:szCs w:val="18"/>
              </w:rPr>
              <w:t>Incandescent ou à led</w:t>
            </w:r>
          </w:p>
          <w:p w:rsidR="0033408F" w:rsidRPr="001032A2" w:rsidRDefault="0033408F" w:rsidP="0033408F">
            <w:pPr>
              <w:spacing w:after="0"/>
              <w:rPr>
                <w:sz w:val="18"/>
                <w:szCs w:val="18"/>
              </w:rPr>
            </w:pPr>
            <w:r w:rsidRPr="001032A2">
              <w:rPr>
                <w:sz w:val="18"/>
                <w:szCs w:val="18"/>
              </w:rPr>
              <w:t>Ou Fluorescent permanent</w:t>
            </w:r>
          </w:p>
          <w:p w:rsidR="0033408F" w:rsidRPr="001032A2" w:rsidRDefault="0033408F" w:rsidP="0033408F">
            <w:pPr>
              <w:spacing w:after="0"/>
              <w:rPr>
                <w:sz w:val="18"/>
                <w:szCs w:val="18"/>
              </w:rPr>
            </w:pPr>
            <w:r w:rsidRPr="001032A2">
              <w:rPr>
                <w:sz w:val="18"/>
                <w:szCs w:val="18"/>
              </w:rPr>
              <w:t>Ou Fluo non permanent (SATI)</w:t>
            </w:r>
          </w:p>
        </w:tc>
      </w:tr>
      <w:tr w:rsidR="0033408F" w:rsidRPr="00566ACB" w:rsidTr="0033408F">
        <w:tc>
          <w:tcPr>
            <w:tcW w:w="2824" w:type="dxa"/>
            <w:vMerge w:val="restart"/>
            <w:tcBorders>
              <w:right w:val="single" w:sz="4" w:space="0" w:color="auto"/>
            </w:tcBorders>
            <w:vAlign w:val="center"/>
          </w:tcPr>
          <w:p w:rsidR="0033408F" w:rsidRPr="001032A2" w:rsidRDefault="0033408F" w:rsidP="0033408F">
            <w:pPr>
              <w:spacing w:after="0"/>
              <w:rPr>
                <w:sz w:val="18"/>
                <w:szCs w:val="18"/>
              </w:rPr>
            </w:pPr>
            <w:r w:rsidRPr="001032A2">
              <w:rPr>
                <w:b/>
                <w:sz w:val="18"/>
                <w:szCs w:val="18"/>
                <w:u w:val="single"/>
              </w:rPr>
              <w:t>FP2</w:t>
            </w:r>
            <w:r w:rsidRPr="001032A2">
              <w:rPr>
                <w:sz w:val="18"/>
                <w:szCs w:val="18"/>
              </w:rPr>
              <w:t xml:space="preserve"> : Assurer l'éclairage d'ambiance anti-panique</w:t>
            </w:r>
          </w:p>
        </w:tc>
        <w:tc>
          <w:tcPr>
            <w:tcW w:w="4125" w:type="dxa"/>
            <w:tcBorders>
              <w:top w:val="single" w:sz="4" w:space="0" w:color="auto"/>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Allumage</w:t>
            </w:r>
          </w:p>
        </w:tc>
        <w:tc>
          <w:tcPr>
            <w:tcW w:w="3465" w:type="dxa"/>
            <w:tcBorders>
              <w:top w:val="single" w:sz="4" w:space="0" w:color="auto"/>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En permanence – F0</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 xml:space="preserve">Eclairement/m² </w:t>
            </w:r>
          </w:p>
        </w:tc>
        <w:tc>
          <w:tcPr>
            <w:tcW w:w="3465" w:type="dxa"/>
            <w:tcBorders>
              <w:top w:val="nil"/>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5 lumens/m² – F0</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Visibilité</w:t>
            </w:r>
          </w:p>
        </w:tc>
        <w:tc>
          <w:tcPr>
            <w:tcW w:w="3465" w:type="dxa"/>
            <w:tcBorders>
              <w:top w:val="nil"/>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4 fois hauteur au sol maxi – F1</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single" w:sz="4" w:space="0" w:color="auto"/>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 xml:space="preserve">Type d'éclairage </w:t>
            </w:r>
          </w:p>
        </w:tc>
        <w:tc>
          <w:tcPr>
            <w:tcW w:w="3465" w:type="dxa"/>
            <w:tcBorders>
              <w:top w:val="nil"/>
              <w:left w:val="single" w:sz="4" w:space="0" w:color="auto"/>
              <w:bottom w:val="single" w:sz="4" w:space="0" w:color="auto"/>
              <w:right w:val="single" w:sz="4" w:space="0" w:color="auto"/>
            </w:tcBorders>
          </w:tcPr>
          <w:p w:rsidR="0033408F" w:rsidRPr="001032A2" w:rsidRDefault="0033408F" w:rsidP="0033408F">
            <w:pPr>
              <w:spacing w:after="0"/>
              <w:rPr>
                <w:sz w:val="18"/>
                <w:szCs w:val="18"/>
              </w:rPr>
            </w:pPr>
            <w:r w:rsidRPr="001032A2">
              <w:rPr>
                <w:sz w:val="18"/>
                <w:szCs w:val="18"/>
              </w:rPr>
              <w:t>Incandescent ou à led</w:t>
            </w:r>
          </w:p>
          <w:p w:rsidR="0033408F" w:rsidRPr="001032A2" w:rsidRDefault="0033408F" w:rsidP="0033408F">
            <w:pPr>
              <w:spacing w:after="0"/>
              <w:rPr>
                <w:sz w:val="18"/>
                <w:szCs w:val="18"/>
              </w:rPr>
            </w:pPr>
            <w:r w:rsidRPr="001032A2">
              <w:rPr>
                <w:sz w:val="18"/>
                <w:szCs w:val="18"/>
              </w:rPr>
              <w:t>Ou Fluo non permanent (SATI)</w:t>
            </w:r>
          </w:p>
        </w:tc>
      </w:tr>
      <w:tr w:rsidR="0033408F" w:rsidRPr="00566ACB" w:rsidTr="0033408F">
        <w:tc>
          <w:tcPr>
            <w:tcW w:w="2824" w:type="dxa"/>
            <w:vAlign w:val="center"/>
          </w:tcPr>
          <w:p w:rsidR="0033408F" w:rsidRPr="001032A2" w:rsidRDefault="0033408F" w:rsidP="0033408F">
            <w:pPr>
              <w:spacing w:after="0"/>
              <w:rPr>
                <w:sz w:val="18"/>
                <w:szCs w:val="18"/>
              </w:rPr>
            </w:pPr>
            <w:r w:rsidRPr="001032A2">
              <w:rPr>
                <w:b/>
                <w:sz w:val="18"/>
                <w:szCs w:val="18"/>
                <w:u w:val="single"/>
              </w:rPr>
              <w:t>FC1</w:t>
            </w:r>
            <w:r w:rsidRPr="001032A2">
              <w:rPr>
                <w:sz w:val="18"/>
                <w:szCs w:val="18"/>
              </w:rPr>
              <w:t xml:space="preserve"> : Se raccorder à l'énergie électrique de l'établissement </w:t>
            </w:r>
          </w:p>
        </w:tc>
        <w:tc>
          <w:tcPr>
            <w:tcW w:w="4125" w:type="dxa"/>
            <w:tcBorders>
              <w:top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Energie disponible</w:t>
            </w:r>
          </w:p>
        </w:tc>
        <w:tc>
          <w:tcPr>
            <w:tcW w:w="3465" w:type="dxa"/>
            <w:tcBorders>
              <w:top w:val="single" w:sz="4" w:space="0" w:color="auto"/>
            </w:tcBorders>
            <w:vAlign w:val="center"/>
          </w:tcPr>
          <w:p w:rsidR="0033408F" w:rsidRPr="001032A2" w:rsidRDefault="0033408F" w:rsidP="0033408F">
            <w:pPr>
              <w:spacing w:after="0"/>
              <w:rPr>
                <w:sz w:val="18"/>
                <w:szCs w:val="18"/>
              </w:rPr>
            </w:pPr>
            <w:r w:rsidRPr="001032A2">
              <w:rPr>
                <w:sz w:val="18"/>
                <w:szCs w:val="18"/>
              </w:rPr>
              <w:t>230V 50Hz – F0</w:t>
            </w:r>
          </w:p>
        </w:tc>
      </w:tr>
      <w:tr w:rsidR="0033408F" w:rsidRPr="00566ACB" w:rsidTr="0033408F">
        <w:tc>
          <w:tcPr>
            <w:tcW w:w="2824" w:type="dxa"/>
            <w:vAlign w:val="center"/>
          </w:tcPr>
          <w:p w:rsidR="0033408F" w:rsidRPr="001032A2" w:rsidRDefault="0033408F" w:rsidP="0033408F">
            <w:pPr>
              <w:spacing w:after="0"/>
              <w:rPr>
                <w:sz w:val="18"/>
                <w:szCs w:val="18"/>
              </w:rPr>
            </w:pPr>
            <w:r w:rsidRPr="001032A2">
              <w:rPr>
                <w:b/>
                <w:sz w:val="18"/>
                <w:szCs w:val="18"/>
                <w:u w:val="single"/>
              </w:rPr>
              <w:t>FC2</w:t>
            </w:r>
            <w:r w:rsidRPr="001032A2">
              <w:rPr>
                <w:sz w:val="18"/>
                <w:szCs w:val="18"/>
              </w:rPr>
              <w:t xml:space="preserve"> : Etre autonome en énergie</w:t>
            </w:r>
          </w:p>
        </w:tc>
        <w:tc>
          <w:tcPr>
            <w:tcW w:w="4125" w:type="dxa"/>
            <w:tcBorders>
              <w:bottom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Durée d'autonomie</w:t>
            </w:r>
          </w:p>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Déclenchement</w:t>
            </w:r>
          </w:p>
        </w:tc>
        <w:tc>
          <w:tcPr>
            <w:tcW w:w="3465" w:type="dxa"/>
            <w:tcBorders>
              <w:bottom w:val="single" w:sz="4" w:space="0" w:color="auto"/>
            </w:tcBorders>
            <w:vAlign w:val="center"/>
          </w:tcPr>
          <w:p w:rsidR="0033408F" w:rsidRPr="001032A2" w:rsidRDefault="0033408F" w:rsidP="0033408F">
            <w:pPr>
              <w:spacing w:after="0"/>
              <w:rPr>
                <w:sz w:val="18"/>
                <w:szCs w:val="18"/>
              </w:rPr>
            </w:pPr>
            <w:r w:rsidRPr="001032A2">
              <w:rPr>
                <w:sz w:val="18"/>
                <w:szCs w:val="18"/>
              </w:rPr>
              <w:t>1h mini – F0</w:t>
            </w:r>
          </w:p>
          <w:p w:rsidR="0033408F" w:rsidRPr="001032A2" w:rsidRDefault="0033408F" w:rsidP="0033408F">
            <w:pPr>
              <w:spacing w:after="0"/>
              <w:rPr>
                <w:sz w:val="18"/>
                <w:szCs w:val="18"/>
              </w:rPr>
            </w:pPr>
            <w:r w:rsidRPr="001032A2">
              <w:rPr>
                <w:sz w:val="18"/>
                <w:szCs w:val="18"/>
              </w:rPr>
              <w:t>Automatique – F1</w:t>
            </w:r>
          </w:p>
        </w:tc>
      </w:tr>
      <w:tr w:rsidR="0033408F" w:rsidRPr="00566ACB" w:rsidTr="0033408F">
        <w:tc>
          <w:tcPr>
            <w:tcW w:w="2824" w:type="dxa"/>
            <w:vMerge w:val="restart"/>
            <w:tcBorders>
              <w:right w:val="single" w:sz="4" w:space="0" w:color="auto"/>
            </w:tcBorders>
            <w:vAlign w:val="center"/>
          </w:tcPr>
          <w:p w:rsidR="0033408F" w:rsidRPr="001032A2" w:rsidRDefault="0033408F" w:rsidP="0033408F">
            <w:pPr>
              <w:spacing w:after="0"/>
              <w:rPr>
                <w:b/>
                <w:sz w:val="18"/>
                <w:szCs w:val="18"/>
                <w:u w:val="single"/>
              </w:rPr>
            </w:pPr>
            <w:r w:rsidRPr="001032A2">
              <w:rPr>
                <w:b/>
                <w:sz w:val="18"/>
                <w:szCs w:val="18"/>
                <w:u w:val="single"/>
              </w:rPr>
              <w:t>FC3</w:t>
            </w:r>
            <w:r w:rsidRPr="001032A2">
              <w:rPr>
                <w:sz w:val="18"/>
                <w:szCs w:val="18"/>
              </w:rPr>
              <w:t xml:space="preserve"> : Respecter les normes environnementales</w:t>
            </w:r>
          </w:p>
        </w:tc>
        <w:tc>
          <w:tcPr>
            <w:tcW w:w="4125" w:type="dxa"/>
            <w:tcBorders>
              <w:top w:val="single" w:sz="4" w:space="0" w:color="auto"/>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Rohs (Matières dangereuses)</w:t>
            </w:r>
          </w:p>
        </w:tc>
        <w:tc>
          <w:tcPr>
            <w:tcW w:w="3465" w:type="dxa"/>
            <w:tcBorders>
              <w:top w:val="single" w:sz="4" w:space="0" w:color="auto"/>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Directive 2002/95/CE et Décision de la commission du 13 octobre 2005 modifiant la directive précédente</w:t>
            </w:r>
          </w:p>
        </w:tc>
      </w:tr>
      <w:tr w:rsidR="0033408F" w:rsidRPr="00566ACB" w:rsidTr="0033408F">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WEEE (Déchets électriques)</w:t>
            </w:r>
          </w:p>
        </w:tc>
        <w:tc>
          <w:tcPr>
            <w:tcW w:w="3465" w:type="dxa"/>
            <w:tcBorders>
              <w:top w:val="nil"/>
              <w:left w:val="single" w:sz="4" w:space="0" w:color="auto"/>
              <w:bottom w:val="nil"/>
              <w:right w:val="single" w:sz="4" w:space="0" w:color="auto"/>
            </w:tcBorders>
            <w:vAlign w:val="bottom"/>
          </w:tcPr>
          <w:p w:rsidR="0033408F" w:rsidRPr="001032A2" w:rsidRDefault="0033408F" w:rsidP="0033408F">
            <w:pPr>
              <w:spacing w:after="0"/>
              <w:rPr>
                <w:sz w:val="18"/>
                <w:szCs w:val="18"/>
              </w:rPr>
            </w:pPr>
            <w:r w:rsidRPr="001032A2">
              <w:rPr>
                <w:sz w:val="18"/>
                <w:szCs w:val="18"/>
              </w:rPr>
              <w:t>Directive 2003/108/CE</w:t>
            </w:r>
          </w:p>
        </w:tc>
      </w:tr>
      <w:tr w:rsidR="0033408F" w:rsidRPr="00566ACB" w:rsidTr="0033408F">
        <w:trPr>
          <w:trHeight w:val="185"/>
        </w:trPr>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nil"/>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Piles et accumulateurs</w:t>
            </w:r>
          </w:p>
        </w:tc>
        <w:tc>
          <w:tcPr>
            <w:tcW w:w="3465" w:type="dxa"/>
            <w:tcBorders>
              <w:top w:val="nil"/>
              <w:left w:val="single" w:sz="4" w:space="0" w:color="auto"/>
              <w:bottom w:val="nil"/>
              <w:right w:val="single" w:sz="4" w:space="0" w:color="auto"/>
            </w:tcBorders>
          </w:tcPr>
          <w:p w:rsidR="0033408F" w:rsidRPr="001032A2" w:rsidRDefault="0033408F" w:rsidP="0033408F">
            <w:pPr>
              <w:spacing w:after="0"/>
              <w:rPr>
                <w:sz w:val="18"/>
                <w:szCs w:val="18"/>
              </w:rPr>
            </w:pPr>
            <w:r w:rsidRPr="001032A2">
              <w:rPr>
                <w:sz w:val="18"/>
                <w:szCs w:val="18"/>
              </w:rPr>
              <w:t>Directive 2006/66/CE</w:t>
            </w:r>
          </w:p>
        </w:tc>
      </w:tr>
      <w:tr w:rsidR="0033408F" w:rsidRPr="00566ACB" w:rsidTr="0033408F">
        <w:trPr>
          <w:trHeight w:val="226"/>
        </w:trPr>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bottom w:val="single" w:sz="4" w:space="0" w:color="auto"/>
              <w:right w:val="single" w:sz="4" w:space="0" w:color="auto"/>
            </w:tcBorders>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Emballages</w:t>
            </w:r>
          </w:p>
        </w:tc>
        <w:tc>
          <w:tcPr>
            <w:tcW w:w="3465" w:type="dxa"/>
            <w:tcBorders>
              <w:top w:val="nil"/>
              <w:left w:val="single" w:sz="4" w:space="0" w:color="auto"/>
              <w:bottom w:val="single" w:sz="4" w:space="0" w:color="auto"/>
              <w:right w:val="single" w:sz="4" w:space="0" w:color="auto"/>
            </w:tcBorders>
          </w:tcPr>
          <w:p w:rsidR="0033408F" w:rsidRPr="001032A2" w:rsidRDefault="0033408F" w:rsidP="0033408F">
            <w:pPr>
              <w:spacing w:after="0"/>
              <w:rPr>
                <w:sz w:val="18"/>
                <w:szCs w:val="18"/>
              </w:rPr>
            </w:pPr>
            <w:r w:rsidRPr="001032A2">
              <w:rPr>
                <w:sz w:val="18"/>
                <w:szCs w:val="18"/>
              </w:rPr>
              <w:t>La directive 2004/12/CE du parlement européen et du conseil du 11 février modifiant la directive 94/62/CE</w:t>
            </w:r>
          </w:p>
        </w:tc>
      </w:tr>
      <w:tr w:rsidR="0033408F" w:rsidRPr="00566ACB" w:rsidTr="0033408F">
        <w:trPr>
          <w:trHeight w:val="142"/>
        </w:trPr>
        <w:tc>
          <w:tcPr>
            <w:tcW w:w="2824" w:type="dxa"/>
            <w:tcBorders>
              <w:right w:val="single" w:sz="4" w:space="0" w:color="auto"/>
            </w:tcBorders>
            <w:vAlign w:val="center"/>
          </w:tcPr>
          <w:p w:rsidR="0033408F" w:rsidRPr="001032A2" w:rsidRDefault="0033408F" w:rsidP="0033408F">
            <w:pPr>
              <w:spacing w:after="0"/>
              <w:rPr>
                <w:sz w:val="18"/>
                <w:szCs w:val="18"/>
              </w:rPr>
            </w:pPr>
            <w:r w:rsidRPr="001032A2">
              <w:rPr>
                <w:b/>
                <w:sz w:val="18"/>
                <w:szCs w:val="18"/>
                <w:u w:val="single"/>
              </w:rPr>
              <w:t>FC4</w:t>
            </w:r>
            <w:r w:rsidRPr="001032A2">
              <w:rPr>
                <w:sz w:val="18"/>
                <w:szCs w:val="18"/>
              </w:rPr>
              <w:t xml:space="preserve"> : Etre esthétique</w:t>
            </w:r>
          </w:p>
        </w:tc>
        <w:tc>
          <w:tcPr>
            <w:tcW w:w="4125" w:type="dxa"/>
            <w:tcBorders>
              <w:top w:val="single" w:sz="4" w:space="0" w:color="auto"/>
              <w:left w:val="single" w:sz="4" w:space="0" w:color="auto"/>
              <w:right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Encombrement</w:t>
            </w:r>
          </w:p>
        </w:tc>
        <w:tc>
          <w:tcPr>
            <w:tcW w:w="3465" w:type="dxa"/>
            <w:tcBorders>
              <w:top w:val="single" w:sz="4" w:space="0" w:color="auto"/>
              <w:left w:val="single" w:sz="4" w:space="0" w:color="auto"/>
              <w:right w:val="single" w:sz="4" w:space="0" w:color="auto"/>
            </w:tcBorders>
            <w:vAlign w:val="bottom"/>
          </w:tcPr>
          <w:p w:rsidR="0033408F" w:rsidRPr="001032A2" w:rsidRDefault="0033408F" w:rsidP="0033408F">
            <w:pPr>
              <w:spacing w:after="0"/>
              <w:rPr>
                <w:sz w:val="18"/>
                <w:szCs w:val="18"/>
              </w:rPr>
            </w:pPr>
            <w:r w:rsidRPr="001032A2">
              <w:rPr>
                <w:sz w:val="18"/>
                <w:szCs w:val="18"/>
              </w:rPr>
              <w:t>A définir</w:t>
            </w:r>
          </w:p>
        </w:tc>
      </w:tr>
      <w:tr w:rsidR="0033408F" w:rsidRPr="00566ACB" w:rsidTr="0033408F">
        <w:tc>
          <w:tcPr>
            <w:tcW w:w="2824" w:type="dxa"/>
            <w:tcBorders>
              <w:right w:val="single" w:sz="4" w:space="0" w:color="auto"/>
            </w:tcBorders>
            <w:vAlign w:val="center"/>
          </w:tcPr>
          <w:p w:rsidR="0033408F" w:rsidRPr="001032A2" w:rsidRDefault="0033408F" w:rsidP="0033408F">
            <w:pPr>
              <w:spacing w:after="0"/>
              <w:rPr>
                <w:sz w:val="18"/>
                <w:szCs w:val="18"/>
              </w:rPr>
            </w:pPr>
            <w:r w:rsidRPr="001032A2">
              <w:rPr>
                <w:b/>
                <w:sz w:val="18"/>
                <w:szCs w:val="18"/>
                <w:u w:val="single"/>
              </w:rPr>
              <w:t>FC5</w:t>
            </w:r>
            <w:r w:rsidRPr="001032A2">
              <w:rPr>
                <w:sz w:val="18"/>
                <w:szCs w:val="18"/>
              </w:rPr>
              <w:t xml:space="preserve"> : Résister au milieu ambiant</w:t>
            </w:r>
          </w:p>
        </w:tc>
        <w:tc>
          <w:tcPr>
            <w:tcW w:w="4125" w:type="dxa"/>
            <w:tcBorders>
              <w:top w:val="single" w:sz="4" w:space="0" w:color="auto"/>
              <w:left w:val="single" w:sz="4" w:space="0" w:color="auto"/>
              <w:bottom w:val="nil"/>
              <w:right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Degré de protection IP/IK</w:t>
            </w:r>
          </w:p>
        </w:tc>
        <w:tc>
          <w:tcPr>
            <w:tcW w:w="3465" w:type="dxa"/>
            <w:tcBorders>
              <w:top w:val="single" w:sz="4" w:space="0" w:color="auto"/>
              <w:left w:val="single" w:sz="4" w:space="0" w:color="auto"/>
              <w:bottom w:val="nil"/>
              <w:right w:val="single" w:sz="4" w:space="0" w:color="auto"/>
            </w:tcBorders>
            <w:vAlign w:val="center"/>
          </w:tcPr>
          <w:p w:rsidR="0033408F" w:rsidRPr="001032A2" w:rsidRDefault="0033408F" w:rsidP="0033408F">
            <w:pPr>
              <w:spacing w:after="0"/>
              <w:rPr>
                <w:sz w:val="18"/>
                <w:szCs w:val="18"/>
              </w:rPr>
            </w:pPr>
            <w:r w:rsidRPr="001032A2">
              <w:rPr>
                <w:sz w:val="18"/>
                <w:szCs w:val="18"/>
              </w:rPr>
              <w:t>Selon le type d'établissement – F1</w:t>
            </w:r>
          </w:p>
        </w:tc>
      </w:tr>
      <w:tr w:rsidR="0033408F" w:rsidRPr="00566ACB" w:rsidTr="0033408F">
        <w:trPr>
          <w:trHeight w:val="390"/>
        </w:trPr>
        <w:tc>
          <w:tcPr>
            <w:tcW w:w="2824" w:type="dxa"/>
            <w:vMerge w:val="restart"/>
            <w:tcBorders>
              <w:right w:val="single" w:sz="4" w:space="0" w:color="auto"/>
            </w:tcBorders>
            <w:vAlign w:val="center"/>
          </w:tcPr>
          <w:p w:rsidR="0033408F" w:rsidRPr="001032A2" w:rsidRDefault="0033408F" w:rsidP="0033408F">
            <w:pPr>
              <w:spacing w:after="0"/>
              <w:rPr>
                <w:sz w:val="18"/>
                <w:szCs w:val="18"/>
              </w:rPr>
            </w:pPr>
            <w:r w:rsidRPr="001032A2">
              <w:rPr>
                <w:b/>
                <w:sz w:val="18"/>
                <w:szCs w:val="18"/>
                <w:u w:val="single"/>
              </w:rPr>
              <w:t>FC6</w:t>
            </w:r>
            <w:r w:rsidRPr="001032A2">
              <w:rPr>
                <w:sz w:val="18"/>
                <w:szCs w:val="18"/>
              </w:rPr>
              <w:t xml:space="preserve"> : Permettre les opérations de vérification et de maintenance</w:t>
            </w:r>
          </w:p>
        </w:tc>
        <w:tc>
          <w:tcPr>
            <w:tcW w:w="4125" w:type="dxa"/>
            <w:tcBorders>
              <w:top w:val="single" w:sz="4" w:space="0" w:color="auto"/>
              <w:left w:val="single" w:sz="4" w:space="0" w:color="auto"/>
              <w:bottom w:val="nil"/>
              <w:right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Périodicité type</w:t>
            </w:r>
          </w:p>
        </w:tc>
        <w:tc>
          <w:tcPr>
            <w:tcW w:w="3465" w:type="dxa"/>
            <w:tcBorders>
              <w:top w:val="single" w:sz="4" w:space="0" w:color="auto"/>
              <w:left w:val="single" w:sz="4" w:space="0" w:color="auto"/>
              <w:bottom w:val="nil"/>
              <w:right w:val="single" w:sz="4" w:space="0" w:color="auto"/>
            </w:tcBorders>
            <w:vAlign w:val="center"/>
          </w:tcPr>
          <w:p w:rsidR="0033408F" w:rsidRPr="001032A2" w:rsidRDefault="0033408F" w:rsidP="0033408F">
            <w:pPr>
              <w:spacing w:after="0"/>
              <w:rPr>
                <w:sz w:val="18"/>
                <w:szCs w:val="18"/>
              </w:rPr>
            </w:pPr>
            <w:r w:rsidRPr="001032A2">
              <w:rPr>
                <w:sz w:val="18"/>
                <w:szCs w:val="18"/>
              </w:rPr>
              <w:t>Norme NFC 71 830 – F0</w:t>
            </w:r>
          </w:p>
        </w:tc>
      </w:tr>
      <w:tr w:rsidR="0033408F" w:rsidRPr="00566ACB" w:rsidTr="0033408F">
        <w:trPr>
          <w:trHeight w:val="150"/>
        </w:trPr>
        <w:tc>
          <w:tcPr>
            <w:tcW w:w="2824" w:type="dxa"/>
            <w:vMerge/>
            <w:tcBorders>
              <w:right w:val="single" w:sz="4" w:space="0" w:color="auto"/>
            </w:tcBorders>
            <w:vAlign w:val="center"/>
          </w:tcPr>
          <w:p w:rsidR="0033408F" w:rsidRPr="001032A2" w:rsidRDefault="0033408F" w:rsidP="0033408F">
            <w:pPr>
              <w:spacing w:after="0"/>
              <w:rPr>
                <w:b/>
                <w:sz w:val="18"/>
                <w:szCs w:val="18"/>
                <w:u w:val="single"/>
              </w:rPr>
            </w:pPr>
          </w:p>
        </w:tc>
        <w:tc>
          <w:tcPr>
            <w:tcW w:w="4125" w:type="dxa"/>
            <w:tcBorders>
              <w:top w:val="nil"/>
              <w:left w:val="single" w:sz="4" w:space="0" w:color="auto"/>
              <w:right w:val="single" w:sz="4" w:space="0" w:color="auto"/>
            </w:tcBorders>
            <w:vAlign w:val="center"/>
          </w:tcPr>
          <w:p w:rsidR="0033408F" w:rsidRPr="001032A2" w:rsidRDefault="0033408F" w:rsidP="0033408F">
            <w:pPr>
              <w:numPr>
                <w:ilvl w:val="0"/>
                <w:numId w:val="16"/>
              </w:numPr>
              <w:tabs>
                <w:tab w:val="clear" w:pos="720"/>
              </w:tabs>
              <w:spacing w:after="0"/>
              <w:ind w:left="290" w:hanging="187"/>
              <w:rPr>
                <w:sz w:val="18"/>
                <w:szCs w:val="18"/>
              </w:rPr>
            </w:pPr>
            <w:r w:rsidRPr="001032A2">
              <w:rPr>
                <w:sz w:val="18"/>
                <w:szCs w:val="18"/>
              </w:rPr>
              <w:t>Qualification</w:t>
            </w:r>
          </w:p>
        </w:tc>
        <w:tc>
          <w:tcPr>
            <w:tcW w:w="3465" w:type="dxa"/>
            <w:tcBorders>
              <w:top w:val="nil"/>
              <w:left w:val="single" w:sz="4" w:space="0" w:color="auto"/>
              <w:right w:val="single" w:sz="4" w:space="0" w:color="auto"/>
            </w:tcBorders>
            <w:vAlign w:val="center"/>
          </w:tcPr>
          <w:p w:rsidR="0033408F" w:rsidRPr="001032A2" w:rsidRDefault="0033408F" w:rsidP="0033408F">
            <w:pPr>
              <w:spacing w:after="0"/>
              <w:rPr>
                <w:sz w:val="18"/>
                <w:szCs w:val="18"/>
              </w:rPr>
            </w:pPr>
            <w:r w:rsidRPr="001032A2">
              <w:rPr>
                <w:sz w:val="18"/>
                <w:szCs w:val="18"/>
              </w:rPr>
              <w:t>Norme NFC 71 830 – F0</w:t>
            </w:r>
          </w:p>
        </w:tc>
      </w:tr>
    </w:tbl>
    <w:p w:rsidR="0033408F" w:rsidRPr="001032A2" w:rsidRDefault="0033408F" w:rsidP="001032A2">
      <w:pPr>
        <w:autoSpaceDE w:val="0"/>
        <w:autoSpaceDN w:val="0"/>
        <w:adjustRightInd w:val="0"/>
        <w:spacing w:before="120" w:after="0"/>
        <w:ind w:left="181"/>
        <w:jc w:val="both"/>
        <w:rPr>
          <w:rFonts w:ascii="TimesNewRoman,BoldItalic" w:hAnsi="TimesNewRoman,BoldItalic" w:cs="TimesNewRoman,BoldItalic"/>
          <w:bCs/>
          <w:i/>
          <w:iCs/>
          <w:sz w:val="18"/>
          <w:szCs w:val="18"/>
        </w:rPr>
      </w:pPr>
      <w:r w:rsidRPr="001032A2">
        <w:rPr>
          <w:rFonts w:ascii="TimesNewRoman,BoldItalic" w:hAnsi="TimesNewRoman,BoldItalic" w:cs="TimesNewRoman,BoldItalic"/>
          <w:bCs/>
          <w:i/>
          <w:iCs/>
          <w:sz w:val="18"/>
          <w:szCs w:val="18"/>
          <w:u w:val="single"/>
        </w:rPr>
        <w:t>F0 – Flexibilité nulle :</w:t>
      </w:r>
      <w:r w:rsidRPr="001032A2">
        <w:rPr>
          <w:rFonts w:ascii="TimesNewRoman,BoldItalic" w:hAnsi="TimesNewRoman,BoldItalic" w:cs="TimesNewRoman,BoldItalic"/>
          <w:bCs/>
          <w:i/>
          <w:iCs/>
          <w:sz w:val="18"/>
          <w:szCs w:val="18"/>
        </w:rPr>
        <w:t xml:space="preserve"> performance impérative, rigoureusement non négociable</w:t>
      </w:r>
    </w:p>
    <w:p w:rsidR="0033408F" w:rsidRPr="001032A2" w:rsidRDefault="0033408F" w:rsidP="0033408F">
      <w:pPr>
        <w:autoSpaceDE w:val="0"/>
        <w:autoSpaceDN w:val="0"/>
        <w:adjustRightInd w:val="0"/>
        <w:spacing w:after="0"/>
        <w:ind w:left="181"/>
        <w:jc w:val="both"/>
        <w:rPr>
          <w:rFonts w:ascii="TimesNewRoman,BoldItalic" w:hAnsi="TimesNewRoman,BoldItalic" w:cs="TimesNewRoman,BoldItalic"/>
          <w:bCs/>
          <w:i/>
          <w:iCs/>
          <w:sz w:val="18"/>
          <w:szCs w:val="18"/>
        </w:rPr>
      </w:pPr>
      <w:r w:rsidRPr="001032A2">
        <w:rPr>
          <w:rFonts w:ascii="TimesNewRoman,BoldItalic" w:hAnsi="TimesNewRoman,BoldItalic" w:cs="TimesNewRoman,BoldItalic"/>
          <w:bCs/>
          <w:i/>
          <w:iCs/>
          <w:sz w:val="18"/>
          <w:szCs w:val="18"/>
          <w:u w:val="single"/>
        </w:rPr>
        <w:t>F1 – Flexibilité très faible :</w:t>
      </w:r>
      <w:r w:rsidRPr="001032A2">
        <w:rPr>
          <w:rFonts w:ascii="TimesNewRoman,BoldItalic" w:hAnsi="TimesNewRoman,BoldItalic" w:cs="TimesNewRoman,BoldItalic"/>
          <w:bCs/>
          <w:i/>
          <w:iCs/>
          <w:sz w:val="18"/>
          <w:szCs w:val="18"/>
        </w:rPr>
        <w:t xml:space="preserve"> performance reconnue comme nécessaire par les spécificités. A ne remettre en cause qu’avec une très solide contrepartie</w:t>
      </w:r>
    </w:p>
    <w:p w:rsidR="0033408F" w:rsidRPr="001032A2" w:rsidRDefault="0033408F" w:rsidP="0033408F">
      <w:pPr>
        <w:autoSpaceDE w:val="0"/>
        <w:autoSpaceDN w:val="0"/>
        <w:adjustRightInd w:val="0"/>
        <w:spacing w:after="0"/>
        <w:ind w:left="181"/>
        <w:jc w:val="both"/>
        <w:rPr>
          <w:rFonts w:ascii="TimesNewRoman,BoldItalic" w:hAnsi="TimesNewRoman,BoldItalic" w:cs="TimesNewRoman,BoldItalic"/>
          <w:bCs/>
          <w:i/>
          <w:iCs/>
          <w:sz w:val="18"/>
          <w:szCs w:val="18"/>
        </w:rPr>
      </w:pPr>
      <w:r w:rsidRPr="001032A2">
        <w:rPr>
          <w:rFonts w:ascii="TimesNewRoman,BoldItalic" w:hAnsi="TimesNewRoman,BoldItalic" w:cs="TimesNewRoman,BoldItalic"/>
          <w:bCs/>
          <w:i/>
          <w:iCs/>
          <w:sz w:val="18"/>
          <w:szCs w:val="18"/>
          <w:u w:val="single"/>
        </w:rPr>
        <w:t>F2 – Flexibilité faible :</w:t>
      </w:r>
      <w:r w:rsidRPr="001032A2">
        <w:rPr>
          <w:rFonts w:ascii="TimesNewRoman,BoldItalic" w:hAnsi="TimesNewRoman,BoldItalic" w:cs="TimesNewRoman,BoldItalic"/>
          <w:bCs/>
          <w:i/>
          <w:iCs/>
          <w:sz w:val="18"/>
          <w:szCs w:val="18"/>
        </w:rPr>
        <w:t xml:space="preserve"> performance connue du spécificateur mais pouvant être réexaminée</w:t>
      </w:r>
    </w:p>
    <w:p w:rsidR="0033408F" w:rsidRPr="001032A2" w:rsidRDefault="0033408F" w:rsidP="0033408F">
      <w:pPr>
        <w:autoSpaceDE w:val="0"/>
        <w:autoSpaceDN w:val="0"/>
        <w:adjustRightInd w:val="0"/>
        <w:spacing w:after="0"/>
        <w:ind w:left="181"/>
        <w:jc w:val="both"/>
        <w:rPr>
          <w:rFonts w:ascii="TimesNewRoman,BoldItalic" w:hAnsi="TimesNewRoman,BoldItalic" w:cs="TimesNewRoman,BoldItalic"/>
          <w:bCs/>
          <w:i/>
          <w:iCs/>
          <w:sz w:val="18"/>
          <w:szCs w:val="18"/>
        </w:rPr>
      </w:pPr>
      <w:r w:rsidRPr="001032A2">
        <w:rPr>
          <w:rFonts w:ascii="TimesNewRoman,BoldItalic" w:hAnsi="TimesNewRoman,BoldItalic" w:cs="TimesNewRoman,BoldItalic"/>
          <w:bCs/>
          <w:i/>
          <w:iCs/>
          <w:sz w:val="18"/>
          <w:szCs w:val="18"/>
          <w:u w:val="single"/>
        </w:rPr>
        <w:t>F3 – Flexibilité large :</w:t>
      </w:r>
      <w:r w:rsidRPr="001032A2">
        <w:rPr>
          <w:rFonts w:ascii="TimesNewRoman,BoldItalic" w:hAnsi="TimesNewRoman,BoldItalic" w:cs="TimesNewRoman,BoldItalic"/>
          <w:bCs/>
          <w:i/>
          <w:iCs/>
          <w:sz w:val="18"/>
          <w:szCs w:val="18"/>
        </w:rPr>
        <w:t xml:space="preserve"> peut être ajustée pour améliorer la compétitivité globale du produit</w:t>
      </w:r>
    </w:p>
    <w:p w:rsidR="0033408F" w:rsidRPr="00566ACB" w:rsidRDefault="0033408F" w:rsidP="0033408F">
      <w:pPr>
        <w:spacing w:after="0"/>
        <w:sectPr w:rsidR="0033408F" w:rsidRPr="00566ACB" w:rsidSect="00B202BB">
          <w:footerReference w:type="default" r:id="rId10"/>
          <w:pgSz w:w="11900" w:h="16840"/>
          <w:pgMar w:top="535" w:right="851" w:bottom="851" w:left="851" w:header="567" w:footer="424" w:gutter="0"/>
          <w:cols w:space="708"/>
        </w:sectPr>
      </w:pPr>
    </w:p>
    <w:p w:rsidR="0033408F" w:rsidRPr="00566ACB" w:rsidRDefault="00DD36F9" w:rsidP="00C01A5D">
      <w:pPr>
        <w:pStyle w:val="Titre2"/>
      </w:pPr>
      <w:bookmarkStart w:id="7" w:name="_Toc275256217"/>
      <w:bookmarkStart w:id="8" w:name="_Toc275257648"/>
      <w:r>
        <w:rPr>
          <w:noProof/>
          <w:color w:val="auto"/>
          <w:lang w:eastAsia="fr-FR"/>
        </w:rPr>
        <w:lastRenderedPageBreak/>
        <w:pict>
          <v:group id="_x0000_s1061" style="position:absolute;left:0;text-align:left;margin-left:57.9pt;margin-top:22.65pt;width:999.45pt;height:660.25pt;z-index:251659776" coordorigin="539,1110" coordsize="19989,14855">
            <v:shape id="_x0000_s1062" type="#_x0000_t202" style="position:absolute;left:15381;top:1110;width:1134;height:737">
              <v:textbox style="mso-next-textbox:#_x0000_s1062" inset="0,3.3mm,0">
                <w:txbxContent>
                  <w:p w:rsidR="009B0BB2" w:rsidRPr="00C21FDC" w:rsidRDefault="009B0BB2" w:rsidP="00C21FDC">
                    <w:pPr>
                      <w:spacing w:after="0"/>
                      <w:jc w:val="center"/>
                      <w:rPr>
                        <w:color w:val="FF0000"/>
                        <w:sz w:val="18"/>
                        <w:szCs w:val="18"/>
                      </w:rPr>
                    </w:pPr>
                    <w:r w:rsidRPr="00C21FDC">
                      <w:rPr>
                        <w:color w:val="FF0000"/>
                        <w:sz w:val="18"/>
                        <w:szCs w:val="18"/>
                      </w:rPr>
                      <w:t>Minerai</w:t>
                    </w:r>
                  </w:p>
                </w:txbxContent>
              </v:textbox>
            </v:shape>
            <v:shape id="_x0000_s1063" type="#_x0000_t202" style="position:absolute;left:11037;top:1110;width:1134;height:737">
              <v:textbox style="mso-next-textbox:#_x0000_s1063" inset="0,3.3mm,0">
                <w:txbxContent>
                  <w:p w:rsidR="009B0BB2" w:rsidRPr="00C21FDC" w:rsidRDefault="009B0BB2" w:rsidP="00C21FDC">
                    <w:pPr>
                      <w:spacing w:after="0"/>
                      <w:jc w:val="center"/>
                      <w:rPr>
                        <w:color w:val="FF0000"/>
                        <w:sz w:val="18"/>
                        <w:szCs w:val="18"/>
                      </w:rPr>
                    </w:pPr>
                    <w:r w:rsidRPr="00C21FDC">
                      <w:rPr>
                        <w:color w:val="FF0000"/>
                        <w:sz w:val="18"/>
                        <w:szCs w:val="18"/>
                      </w:rPr>
                      <w:t>Pétrole</w:t>
                    </w:r>
                  </w:p>
                </w:txbxContent>
              </v:textbox>
            </v:shape>
            <v:shape id="_x0000_s1064" type="#_x0000_t202" style="position:absolute;left:15381;top:2739;width:1134;height:737">
              <v:textbox style="mso-next-textbox:#_x0000_s1064" inset="0,3.3mm,0">
                <w:txbxContent>
                  <w:p w:rsidR="009B0BB2" w:rsidRPr="00C21FDC" w:rsidRDefault="009B0BB2" w:rsidP="00C21FDC">
                    <w:pPr>
                      <w:spacing w:after="0"/>
                      <w:jc w:val="center"/>
                      <w:rPr>
                        <w:color w:val="FF0000"/>
                        <w:sz w:val="18"/>
                        <w:szCs w:val="18"/>
                      </w:rPr>
                    </w:pPr>
                    <w:r w:rsidRPr="00C21FDC">
                      <w:rPr>
                        <w:color w:val="FF0000"/>
                        <w:sz w:val="18"/>
                        <w:szCs w:val="18"/>
                      </w:rPr>
                      <w:t>Acier</w:t>
                    </w:r>
                  </w:p>
                </w:txbxContent>
              </v:textbox>
            </v:shape>
            <v:shape id="_x0000_s1065" type="#_x0000_t202" style="position:absolute;left:17372;top:1110;width:1134;height:737">
              <v:textbox style="mso-next-textbox:#_x0000_s1065" inset="0,3.3mm,0">
                <w:txbxContent>
                  <w:p w:rsidR="009B0BB2" w:rsidRPr="00C21FDC" w:rsidRDefault="009B0BB2" w:rsidP="00C21FDC">
                    <w:pPr>
                      <w:spacing w:after="0"/>
                      <w:jc w:val="center"/>
                      <w:rPr>
                        <w:color w:val="FF0000"/>
                        <w:sz w:val="18"/>
                        <w:szCs w:val="18"/>
                      </w:rPr>
                    </w:pPr>
                    <w:r w:rsidRPr="00C21FDC">
                      <w:rPr>
                        <w:color w:val="FF0000"/>
                        <w:sz w:val="18"/>
                        <w:szCs w:val="18"/>
                      </w:rPr>
                      <w:t>Bois</w:t>
                    </w:r>
                  </w:p>
                </w:txbxContent>
              </v:textbox>
            </v:shape>
            <v:shape id="_x0000_s1066" type="#_x0000_t202" style="position:absolute;left:17191;top:2739;width:1448;height:737">
              <v:textbox style="mso-next-textbox:#_x0000_s1066" inset="0,3.3mm,0">
                <w:txbxContent>
                  <w:p w:rsidR="009B0BB2" w:rsidRPr="00C21FDC" w:rsidRDefault="009B0BB2" w:rsidP="00C21FDC">
                    <w:pPr>
                      <w:spacing w:after="0"/>
                      <w:jc w:val="center"/>
                      <w:rPr>
                        <w:color w:val="FF0000"/>
                        <w:sz w:val="18"/>
                        <w:szCs w:val="18"/>
                      </w:rPr>
                    </w:pPr>
                    <w:r w:rsidRPr="00C21FDC">
                      <w:rPr>
                        <w:color w:val="FF0000"/>
                        <w:sz w:val="18"/>
                        <w:szCs w:val="18"/>
                      </w:rPr>
                      <w:t>Pâte à papier</w:t>
                    </w:r>
                  </w:p>
                </w:txbxContent>
              </v:textbox>
            </v:shape>
            <v:shape id="_x0000_s1067" type="#_x0000_t202" style="position:absolute;left:15200;top:4730;width:1315;height:918">
              <v:textbox style="mso-next-textbox:#_x0000_s1067" inset="0,.3mm,0,.3mm">
                <w:txbxContent>
                  <w:p w:rsidR="009B0BB2" w:rsidRPr="00C21FDC" w:rsidRDefault="009B0BB2" w:rsidP="00C3065D">
                    <w:pPr>
                      <w:jc w:val="center"/>
                      <w:rPr>
                        <w:color w:val="FF0000"/>
                        <w:sz w:val="18"/>
                        <w:szCs w:val="18"/>
                      </w:rPr>
                    </w:pPr>
                    <w:r w:rsidRPr="00C21FDC">
                      <w:rPr>
                        <w:color w:val="FF0000"/>
                        <w:sz w:val="18"/>
                        <w:szCs w:val="18"/>
                      </w:rPr>
                      <w:t>Visserie Zinguée</w:t>
                    </w:r>
                    <w:r w:rsidR="00835B6E">
                      <w:rPr>
                        <w:color w:val="FF0000"/>
                        <w:sz w:val="18"/>
                        <w:szCs w:val="18"/>
                      </w:rPr>
                      <w:t xml:space="preserve">      </w:t>
                    </w:r>
                    <w:r w:rsidRPr="00C21FDC">
                      <w:rPr>
                        <w:color w:val="FF0000"/>
                        <w:sz w:val="18"/>
                        <w:szCs w:val="18"/>
                      </w:rPr>
                      <w:t>2.5g</w:t>
                    </w:r>
                  </w:p>
                </w:txbxContent>
              </v:textbox>
            </v:shape>
            <v:shape id="_x0000_s1068" type="#_x0000_t202" style="position:absolute;left:539;top:2739;width:1267;height:737;v-text-anchor:middle">
              <v:textbox style="mso-next-textbox:#_x0000_s1068" inset="0,0,0,0">
                <w:txbxContent>
                  <w:p w:rsidR="009B0BB2" w:rsidRPr="00C21FDC" w:rsidRDefault="009B0BB2" w:rsidP="00C21FDC">
                    <w:pPr>
                      <w:spacing w:after="0"/>
                      <w:jc w:val="center"/>
                      <w:rPr>
                        <w:color w:val="FF0000"/>
                        <w:sz w:val="18"/>
                        <w:szCs w:val="18"/>
                      </w:rPr>
                    </w:pPr>
                    <w:r w:rsidRPr="00C21FDC">
                      <w:rPr>
                        <w:color w:val="FF0000"/>
                        <w:sz w:val="18"/>
                        <w:szCs w:val="18"/>
                      </w:rPr>
                      <w:t>Carburant</w:t>
                    </w:r>
                  </w:p>
                </w:txbxContent>
              </v:textbox>
            </v:shape>
            <v:shape id="_x0000_s1069" type="#_x0000_t202" style="position:absolute;left:12304;top:2739;width:1134;height:737">
              <v:textbox style="mso-next-textbox:#_x0000_s1069" inset="0,3.3mm,0">
                <w:txbxContent>
                  <w:p w:rsidR="009B0BB2" w:rsidRPr="00C21FDC" w:rsidRDefault="009B0BB2" w:rsidP="00C21FDC">
                    <w:pPr>
                      <w:spacing w:after="0"/>
                      <w:jc w:val="center"/>
                      <w:rPr>
                        <w:color w:val="FF0000"/>
                        <w:sz w:val="18"/>
                        <w:szCs w:val="18"/>
                      </w:rPr>
                    </w:pPr>
                    <w:r w:rsidRPr="00C21FDC">
                      <w:rPr>
                        <w:color w:val="FF0000"/>
                        <w:sz w:val="18"/>
                        <w:szCs w:val="18"/>
                      </w:rPr>
                      <w:t>ABS</w:t>
                    </w:r>
                  </w:p>
                </w:txbxContent>
              </v:textbox>
            </v:shape>
            <v:shape id="_x0000_s1070" type="#_x0000_t202" style="position:absolute;left:8684;top:2739;width:1267;height:737">
              <v:textbox style="mso-next-textbox:#_x0000_s1070" inset="0,3.3mm,0">
                <w:txbxContent>
                  <w:p w:rsidR="009B0BB2" w:rsidRPr="00C21FDC" w:rsidRDefault="009B0BB2" w:rsidP="00C21FDC">
                    <w:pPr>
                      <w:spacing w:after="0"/>
                      <w:jc w:val="center"/>
                      <w:rPr>
                        <w:color w:val="FF0000"/>
                        <w:sz w:val="18"/>
                        <w:szCs w:val="18"/>
                      </w:rPr>
                    </w:pPr>
                    <w:r w:rsidRPr="00C21FDC">
                      <w:rPr>
                        <w:color w:val="FF0000"/>
                        <w:sz w:val="18"/>
                        <w:szCs w:val="18"/>
                      </w:rPr>
                      <w:t>PC</w:t>
                    </w:r>
                  </w:p>
                </w:txbxContent>
              </v:textbox>
            </v:shape>
            <v:shape id="_x0000_s1071" type="#_x0000_t202" style="position:absolute;left:5064;top:4730;width:1134;height:940;v-text-anchor:middle">
              <v:textbox style="mso-next-textbox:#_x0000_s1071" inset="0,,0">
                <w:txbxContent>
                  <w:p w:rsidR="009B0BB2" w:rsidRPr="00C21FDC" w:rsidRDefault="009B0BB2" w:rsidP="00C21FDC">
                    <w:pPr>
                      <w:spacing w:after="0"/>
                      <w:jc w:val="center"/>
                      <w:rPr>
                        <w:color w:val="FF0000"/>
                        <w:sz w:val="18"/>
                        <w:szCs w:val="18"/>
                      </w:rPr>
                    </w:pPr>
                    <w:r w:rsidRPr="00C21FDC">
                      <w:rPr>
                        <w:color w:val="FF0000"/>
                        <w:sz w:val="18"/>
                        <w:szCs w:val="18"/>
                      </w:rPr>
                      <w:t>Lampes</w:t>
                    </w:r>
                  </w:p>
                  <w:p w:rsidR="009B0BB2" w:rsidRPr="00C21FDC" w:rsidRDefault="009B0BB2" w:rsidP="00C21FDC">
                    <w:pPr>
                      <w:spacing w:after="0"/>
                      <w:jc w:val="center"/>
                      <w:rPr>
                        <w:color w:val="FF0000"/>
                        <w:sz w:val="18"/>
                        <w:szCs w:val="18"/>
                      </w:rPr>
                    </w:pPr>
                    <w:r w:rsidRPr="00C21FDC">
                      <w:rPr>
                        <w:color w:val="FF0000"/>
                        <w:sz w:val="18"/>
                        <w:szCs w:val="18"/>
                      </w:rPr>
                      <w:t>6g</w:t>
                    </w:r>
                  </w:p>
                </w:txbxContent>
              </v:textbox>
            </v:shape>
            <v:shape id="_x0000_s1072" type="#_x0000_t202" style="position:absolute;left:9408;top:4730;width:1059;height:929">
              <v:textbox style="mso-next-textbox:#_x0000_s1072" inset="0,.3mm,0,.3mm">
                <w:txbxContent>
                  <w:p w:rsidR="009B0BB2" w:rsidRPr="00C21FDC" w:rsidRDefault="009B0BB2" w:rsidP="00C21FDC">
                    <w:pPr>
                      <w:spacing w:after="0"/>
                      <w:jc w:val="center"/>
                      <w:rPr>
                        <w:color w:val="FF0000"/>
                        <w:sz w:val="18"/>
                        <w:szCs w:val="18"/>
                      </w:rPr>
                    </w:pPr>
                    <w:r w:rsidRPr="00C21FDC">
                      <w:rPr>
                        <w:color w:val="FF0000"/>
                        <w:sz w:val="18"/>
                        <w:szCs w:val="18"/>
                      </w:rPr>
                      <w:t>Diffuseur</w:t>
                    </w:r>
                  </w:p>
                  <w:p w:rsidR="009B0BB2" w:rsidRPr="00C21FDC" w:rsidRDefault="009B0BB2" w:rsidP="00C21FDC">
                    <w:pPr>
                      <w:spacing w:after="0"/>
                      <w:jc w:val="center"/>
                      <w:rPr>
                        <w:color w:val="FF0000"/>
                        <w:sz w:val="18"/>
                        <w:szCs w:val="18"/>
                      </w:rPr>
                    </w:pPr>
                    <w:r w:rsidRPr="00C21FDC">
                      <w:rPr>
                        <w:color w:val="FF0000"/>
                        <w:sz w:val="18"/>
                        <w:szCs w:val="18"/>
                      </w:rPr>
                      <w:t>(Injection)</w:t>
                    </w:r>
                  </w:p>
                  <w:p w:rsidR="009B0BB2" w:rsidRPr="00C21FDC" w:rsidRDefault="009B0BB2" w:rsidP="00C21FDC">
                    <w:pPr>
                      <w:spacing w:after="0"/>
                      <w:jc w:val="center"/>
                      <w:rPr>
                        <w:color w:val="FF0000"/>
                        <w:sz w:val="18"/>
                        <w:szCs w:val="18"/>
                      </w:rPr>
                    </w:pPr>
                    <w:r w:rsidRPr="00C21FDC">
                      <w:rPr>
                        <w:color w:val="FF0000"/>
                        <w:sz w:val="18"/>
                        <w:szCs w:val="18"/>
                      </w:rPr>
                      <w:t>103g</w:t>
                    </w:r>
                  </w:p>
                </w:txbxContent>
              </v:textbox>
            </v:shape>
            <v:shape id="_x0000_s1073" type="#_x0000_t202" style="position:absolute;left:10675;top:4730;width:1086;height:929">
              <v:textbox style="mso-next-textbox:#_x0000_s1073" inset="0,.3mm,0,.3mm">
                <w:txbxContent>
                  <w:p w:rsidR="009B0BB2" w:rsidRPr="00C21FDC" w:rsidRDefault="009B0BB2" w:rsidP="00C21FDC">
                    <w:pPr>
                      <w:spacing w:after="0"/>
                      <w:jc w:val="center"/>
                      <w:rPr>
                        <w:color w:val="FF0000"/>
                        <w:sz w:val="18"/>
                        <w:szCs w:val="18"/>
                      </w:rPr>
                    </w:pPr>
                    <w:r w:rsidRPr="00C21FDC">
                      <w:rPr>
                        <w:color w:val="FF0000"/>
                        <w:sz w:val="18"/>
                        <w:szCs w:val="18"/>
                      </w:rPr>
                      <w:t>Corps</w:t>
                    </w:r>
                  </w:p>
                  <w:p w:rsidR="009B0BB2" w:rsidRPr="00C21FDC" w:rsidRDefault="009B0BB2" w:rsidP="00C21FDC">
                    <w:pPr>
                      <w:spacing w:after="0"/>
                      <w:jc w:val="center"/>
                      <w:rPr>
                        <w:color w:val="FF0000"/>
                        <w:sz w:val="18"/>
                        <w:szCs w:val="18"/>
                      </w:rPr>
                    </w:pPr>
                    <w:r w:rsidRPr="00C21FDC">
                      <w:rPr>
                        <w:color w:val="FF0000"/>
                        <w:sz w:val="18"/>
                        <w:szCs w:val="18"/>
                      </w:rPr>
                      <w:t>(Injection)</w:t>
                    </w:r>
                  </w:p>
                  <w:p w:rsidR="009B0BB2" w:rsidRPr="00C21FDC" w:rsidRDefault="009B0BB2" w:rsidP="00C21FDC">
                    <w:pPr>
                      <w:spacing w:after="0"/>
                      <w:jc w:val="center"/>
                      <w:rPr>
                        <w:color w:val="FF0000"/>
                        <w:sz w:val="18"/>
                        <w:szCs w:val="18"/>
                      </w:rPr>
                    </w:pPr>
                    <w:r w:rsidRPr="00C21FDC">
                      <w:rPr>
                        <w:color w:val="FF0000"/>
                        <w:sz w:val="18"/>
                        <w:szCs w:val="18"/>
                      </w:rPr>
                      <w:t>108g</w:t>
                    </w:r>
                  </w:p>
                </w:txbxContent>
              </v:textbox>
            </v:shape>
            <v:shape id="_x0000_s1074" type="#_x0000_t202" style="position:absolute;left:13209;top:4730;width:1762;height:918">
              <v:textbox style="mso-next-textbox:#_x0000_s1074" inset="0,.3mm,0,.3mm">
                <w:txbxContent>
                  <w:p w:rsidR="009B0BB2" w:rsidRPr="00C21FDC" w:rsidRDefault="009B0BB2" w:rsidP="00C21FDC">
                    <w:pPr>
                      <w:spacing w:after="0"/>
                      <w:jc w:val="center"/>
                      <w:rPr>
                        <w:color w:val="FF0000"/>
                        <w:sz w:val="18"/>
                        <w:szCs w:val="18"/>
                      </w:rPr>
                    </w:pPr>
                    <w:r w:rsidRPr="00C21FDC">
                      <w:rPr>
                        <w:color w:val="FF0000"/>
                        <w:sz w:val="18"/>
                        <w:szCs w:val="18"/>
                      </w:rPr>
                      <w:t>Bloc de jonction</w:t>
                    </w:r>
                  </w:p>
                  <w:p w:rsidR="009B0BB2" w:rsidRPr="00C21FDC" w:rsidRDefault="009B0BB2" w:rsidP="00C21FDC">
                    <w:pPr>
                      <w:spacing w:after="0"/>
                      <w:jc w:val="center"/>
                      <w:rPr>
                        <w:color w:val="FF0000"/>
                        <w:sz w:val="18"/>
                        <w:szCs w:val="18"/>
                      </w:rPr>
                    </w:pPr>
                    <w:r w:rsidRPr="00C21FDC">
                      <w:rPr>
                        <w:color w:val="FF0000"/>
                        <w:sz w:val="18"/>
                        <w:szCs w:val="18"/>
                      </w:rPr>
                      <w:t>(Injection)</w:t>
                    </w:r>
                  </w:p>
                  <w:p w:rsidR="009B0BB2" w:rsidRPr="00C21FDC" w:rsidRDefault="009B0BB2" w:rsidP="00C21FDC">
                    <w:pPr>
                      <w:spacing w:after="0"/>
                      <w:jc w:val="center"/>
                      <w:rPr>
                        <w:color w:val="FF0000"/>
                        <w:sz w:val="18"/>
                        <w:szCs w:val="18"/>
                      </w:rPr>
                    </w:pPr>
                    <w:r w:rsidRPr="00C21FDC">
                      <w:rPr>
                        <w:color w:val="FF0000"/>
                        <w:sz w:val="18"/>
                        <w:szCs w:val="18"/>
                      </w:rPr>
                      <w:t>11g</w:t>
                    </w:r>
                  </w:p>
                </w:txbxContent>
              </v:textbox>
            </v:shape>
            <v:shape id="_x0000_s1075" type="#_x0000_t202" style="position:absolute;left:11942;top:4730;width:1134;height:929">
              <v:textbox style="mso-next-textbox:#_x0000_s1075" inset="0,0,0,0">
                <w:txbxContent>
                  <w:p w:rsidR="009B0BB2" w:rsidRPr="00C21FDC" w:rsidRDefault="009B0BB2" w:rsidP="00C21FDC">
                    <w:pPr>
                      <w:spacing w:after="0"/>
                      <w:jc w:val="center"/>
                      <w:rPr>
                        <w:color w:val="FF0000"/>
                        <w:sz w:val="18"/>
                        <w:szCs w:val="18"/>
                      </w:rPr>
                    </w:pPr>
                    <w:r w:rsidRPr="00C21FDC">
                      <w:rPr>
                        <w:color w:val="FF0000"/>
                        <w:sz w:val="18"/>
                        <w:szCs w:val="18"/>
                      </w:rPr>
                      <w:t>Patère</w:t>
                    </w:r>
                  </w:p>
                  <w:p w:rsidR="009B0BB2" w:rsidRPr="00C21FDC" w:rsidRDefault="009B0BB2" w:rsidP="00C21FDC">
                    <w:pPr>
                      <w:spacing w:after="0"/>
                      <w:jc w:val="center"/>
                      <w:rPr>
                        <w:color w:val="FF0000"/>
                        <w:sz w:val="18"/>
                        <w:szCs w:val="18"/>
                      </w:rPr>
                    </w:pPr>
                    <w:r w:rsidRPr="00C21FDC">
                      <w:rPr>
                        <w:color w:val="FF0000"/>
                        <w:sz w:val="18"/>
                        <w:szCs w:val="18"/>
                      </w:rPr>
                      <w:t>(Injection)</w:t>
                    </w:r>
                  </w:p>
                  <w:p w:rsidR="009B0BB2" w:rsidRPr="00C21FDC" w:rsidRDefault="009B0BB2" w:rsidP="00C21FDC">
                    <w:pPr>
                      <w:spacing w:after="0"/>
                      <w:jc w:val="center"/>
                      <w:rPr>
                        <w:color w:val="FF0000"/>
                        <w:sz w:val="18"/>
                        <w:szCs w:val="18"/>
                      </w:rPr>
                    </w:pPr>
                    <w:r w:rsidRPr="00C21FDC">
                      <w:rPr>
                        <w:color w:val="FF0000"/>
                        <w:sz w:val="18"/>
                        <w:szCs w:val="18"/>
                      </w:rPr>
                      <w:t>39g</w:t>
                    </w:r>
                  </w:p>
                </w:txbxContent>
              </v:textbox>
            </v:shape>
            <v:shape id="_x0000_s1076" type="#_x0000_t202" style="position:absolute;left:8141;top:4730;width:1216;height:929">
              <v:textbox style="mso-next-textbox:#_x0000_s1076" inset="0,.3mm,0,.3mm">
                <w:txbxContent>
                  <w:p w:rsidR="009B0BB2" w:rsidRPr="00C21FDC" w:rsidRDefault="009B0BB2" w:rsidP="00C21FDC">
                    <w:pPr>
                      <w:spacing w:after="0"/>
                      <w:jc w:val="center"/>
                      <w:rPr>
                        <w:color w:val="FF0000"/>
                        <w:sz w:val="18"/>
                        <w:szCs w:val="18"/>
                      </w:rPr>
                    </w:pPr>
                    <w:r w:rsidRPr="00C21FDC">
                      <w:rPr>
                        <w:color w:val="FF0000"/>
                        <w:sz w:val="18"/>
                        <w:szCs w:val="18"/>
                      </w:rPr>
                      <w:t>Réflecteur</w:t>
                    </w:r>
                  </w:p>
                  <w:p w:rsidR="009B0BB2" w:rsidRPr="00C21FDC" w:rsidRDefault="009B0BB2" w:rsidP="00C21FDC">
                    <w:pPr>
                      <w:spacing w:after="0"/>
                      <w:jc w:val="center"/>
                      <w:rPr>
                        <w:color w:val="FF0000"/>
                        <w:sz w:val="18"/>
                        <w:szCs w:val="18"/>
                      </w:rPr>
                    </w:pPr>
                    <w:r w:rsidRPr="00C21FDC">
                      <w:rPr>
                        <w:color w:val="FF0000"/>
                        <w:sz w:val="18"/>
                        <w:szCs w:val="18"/>
                      </w:rPr>
                      <w:t>(Injection)</w:t>
                    </w:r>
                  </w:p>
                  <w:p w:rsidR="009B0BB2" w:rsidRPr="00C21FDC" w:rsidRDefault="009B0BB2" w:rsidP="00C21FDC">
                    <w:pPr>
                      <w:spacing w:after="0"/>
                      <w:jc w:val="center"/>
                      <w:rPr>
                        <w:color w:val="FF0000"/>
                        <w:sz w:val="18"/>
                        <w:szCs w:val="18"/>
                      </w:rPr>
                    </w:pPr>
                    <w:r w:rsidRPr="00C21FDC">
                      <w:rPr>
                        <w:color w:val="FF0000"/>
                        <w:sz w:val="18"/>
                        <w:szCs w:val="18"/>
                      </w:rPr>
                      <w:t>61g</w:t>
                    </w:r>
                  </w:p>
                </w:txbxContent>
              </v:textbox>
            </v:shape>
            <v:shape id="_x0000_s1077" type="#_x0000_t202" style="position:absolute;left:2530;top:4730;width:953;height:948;v-text-anchor:middle">
              <v:textbox style="mso-next-textbox:#_x0000_s1077" inset="0,.3mm,0,.3mm">
                <w:txbxContent>
                  <w:p w:rsidR="009B0BB2" w:rsidRPr="00C21FDC" w:rsidRDefault="009B0BB2" w:rsidP="00C21FDC">
                    <w:pPr>
                      <w:spacing w:after="0"/>
                      <w:jc w:val="center"/>
                      <w:rPr>
                        <w:color w:val="FF0000"/>
                        <w:sz w:val="18"/>
                        <w:szCs w:val="18"/>
                      </w:rPr>
                    </w:pPr>
                    <w:r w:rsidRPr="00C21FDC">
                      <w:rPr>
                        <w:color w:val="FF0000"/>
                        <w:sz w:val="18"/>
                        <w:szCs w:val="18"/>
                      </w:rPr>
                      <w:t>Circuit imprimé</w:t>
                    </w:r>
                  </w:p>
                  <w:p w:rsidR="009B0BB2" w:rsidRPr="00C21FDC" w:rsidRDefault="009B0BB2" w:rsidP="00C21FDC">
                    <w:pPr>
                      <w:spacing w:after="0"/>
                      <w:jc w:val="center"/>
                      <w:rPr>
                        <w:color w:val="FF0000"/>
                        <w:sz w:val="18"/>
                        <w:szCs w:val="18"/>
                      </w:rPr>
                    </w:pPr>
                    <w:r w:rsidRPr="00C21FDC">
                      <w:rPr>
                        <w:color w:val="FF0000"/>
                        <w:sz w:val="18"/>
                        <w:szCs w:val="18"/>
                      </w:rPr>
                      <w:t>52g</w:t>
                    </w:r>
                  </w:p>
                </w:txbxContent>
              </v:textbox>
            </v:shape>
            <v:shape id="_x0000_s1078" type="#_x0000_t202" style="position:absolute;left:6334;top:4730;width:1629;height:940;v-text-anchor:middle">
              <v:textbox style="mso-next-textbox:#_x0000_s1078" inset="0,0,0,0">
                <w:txbxContent>
                  <w:p w:rsidR="009B0BB2" w:rsidRPr="00C21FDC" w:rsidRDefault="009B0BB2" w:rsidP="00C21FDC">
                    <w:pPr>
                      <w:spacing w:after="0"/>
                      <w:jc w:val="center"/>
                      <w:rPr>
                        <w:color w:val="FF0000"/>
                        <w:sz w:val="18"/>
                        <w:szCs w:val="18"/>
                      </w:rPr>
                    </w:pPr>
                    <w:r w:rsidRPr="00C21FDC">
                      <w:rPr>
                        <w:color w:val="FF0000"/>
                        <w:sz w:val="18"/>
                        <w:szCs w:val="18"/>
                      </w:rPr>
                      <w:t>Batteries d'accumulateurs</w:t>
                    </w:r>
                  </w:p>
                  <w:p w:rsidR="009B0BB2" w:rsidRPr="00C21FDC" w:rsidRDefault="009B0BB2" w:rsidP="00C21FDC">
                    <w:pPr>
                      <w:spacing w:after="0"/>
                      <w:jc w:val="center"/>
                      <w:rPr>
                        <w:color w:val="FF0000"/>
                        <w:sz w:val="18"/>
                        <w:szCs w:val="18"/>
                      </w:rPr>
                    </w:pPr>
                    <w:r w:rsidRPr="00C21FDC">
                      <w:rPr>
                        <w:color w:val="FF0000"/>
                        <w:sz w:val="18"/>
                        <w:szCs w:val="18"/>
                      </w:rPr>
                      <w:t>252.5g</w:t>
                    </w:r>
                  </w:p>
                </w:txbxContent>
              </v:textbox>
            </v:shape>
            <v:shape id="_x0000_s1079" type="#_x0000_t202" style="position:absolute;left:18096;top:4730;width:1134;height:929">
              <v:textbox style="mso-next-textbox:#_x0000_s1079" inset="0,0,0,0">
                <w:txbxContent>
                  <w:p w:rsidR="009B0BB2" w:rsidRPr="00C21FDC" w:rsidRDefault="009B0BB2" w:rsidP="00C21FDC">
                    <w:pPr>
                      <w:spacing w:after="0"/>
                      <w:jc w:val="center"/>
                      <w:rPr>
                        <w:color w:val="FF0000"/>
                        <w:sz w:val="18"/>
                        <w:szCs w:val="18"/>
                      </w:rPr>
                    </w:pPr>
                    <w:r w:rsidRPr="00C21FDC">
                      <w:rPr>
                        <w:color w:val="FF0000"/>
                        <w:sz w:val="18"/>
                        <w:szCs w:val="18"/>
                      </w:rPr>
                      <w:t>Papier</w:t>
                    </w:r>
                  </w:p>
                  <w:p w:rsidR="009B0BB2" w:rsidRPr="00C21FDC" w:rsidRDefault="009B0BB2" w:rsidP="00C21FDC">
                    <w:pPr>
                      <w:spacing w:after="0"/>
                      <w:jc w:val="center"/>
                      <w:rPr>
                        <w:color w:val="FF0000"/>
                        <w:sz w:val="18"/>
                        <w:szCs w:val="18"/>
                      </w:rPr>
                    </w:pPr>
                    <w:r w:rsidRPr="00C21FDC">
                      <w:rPr>
                        <w:color w:val="FF0000"/>
                        <w:sz w:val="18"/>
                        <w:szCs w:val="18"/>
                      </w:rPr>
                      <w:t>Notice</w:t>
                    </w:r>
                  </w:p>
                  <w:p w:rsidR="009B0BB2" w:rsidRPr="00C21FDC" w:rsidRDefault="009B0BB2" w:rsidP="00C21FDC">
                    <w:pPr>
                      <w:spacing w:after="0"/>
                      <w:jc w:val="center"/>
                      <w:rPr>
                        <w:color w:val="FF0000"/>
                        <w:sz w:val="18"/>
                        <w:szCs w:val="18"/>
                      </w:rPr>
                    </w:pPr>
                    <w:r w:rsidRPr="00C21FDC">
                      <w:rPr>
                        <w:color w:val="FF0000"/>
                        <w:sz w:val="18"/>
                        <w:szCs w:val="18"/>
                      </w:rPr>
                      <w:t>6g</w:t>
                    </w:r>
                  </w:p>
                </w:txbxContent>
              </v:textbox>
            </v:shape>
            <v:shape id="_x0000_s1080" type="#_x0000_t202" style="position:absolute;left:19182;top:2739;width:1346;height:737">
              <v:textbox style="mso-next-textbox:#_x0000_s1080" inset="0,3.3mm,0">
                <w:txbxContent>
                  <w:p w:rsidR="009B0BB2" w:rsidRPr="00C21FDC" w:rsidRDefault="009B0BB2" w:rsidP="00C21FDC">
                    <w:pPr>
                      <w:spacing w:after="0"/>
                      <w:jc w:val="center"/>
                      <w:rPr>
                        <w:color w:val="FF0000"/>
                        <w:sz w:val="18"/>
                        <w:szCs w:val="18"/>
                      </w:rPr>
                    </w:pPr>
                    <w:r w:rsidRPr="00C21FDC">
                      <w:rPr>
                        <w:color w:val="FF0000"/>
                        <w:sz w:val="18"/>
                        <w:szCs w:val="18"/>
                      </w:rPr>
                      <w:t>Electricité</w:t>
                    </w:r>
                  </w:p>
                </w:txbxContent>
              </v:textbox>
            </v:shape>
            <v:shape id="_x0000_s1081" type="#_x0000_t202" style="position:absolute;left:3616;top:6112;width:2019;height:737;v-text-anchor:middle">
              <v:textbox style="mso-next-textbox:#_x0000_s1081" inset="0,0,0,0">
                <w:txbxContent>
                  <w:p w:rsidR="009B0BB2" w:rsidRPr="00C21FDC" w:rsidRDefault="009B0BB2" w:rsidP="00C21FDC">
                    <w:pPr>
                      <w:spacing w:after="0"/>
                      <w:jc w:val="center"/>
                      <w:rPr>
                        <w:color w:val="FF0000"/>
                        <w:sz w:val="18"/>
                        <w:szCs w:val="18"/>
                      </w:rPr>
                    </w:pPr>
                    <w:r w:rsidRPr="00C21FDC">
                      <w:rPr>
                        <w:color w:val="FF0000"/>
                        <w:sz w:val="18"/>
                        <w:szCs w:val="18"/>
                      </w:rPr>
                      <w:t>Carte électronique</w:t>
                    </w:r>
                  </w:p>
                </w:txbxContent>
              </v:textbox>
            </v:shape>
            <v:shape id="_x0000_s1082" type="#_x0000_t202" style="position:absolute;left:9227;top:7185;width:2715;height:737;v-text-anchor:middle">
              <v:textbox style="mso-next-textbox:#_x0000_s1082" inset="0,0,0,0">
                <w:txbxContent>
                  <w:p w:rsidR="009B0BB2" w:rsidRPr="00C21FDC" w:rsidRDefault="009B0BB2" w:rsidP="00C21FDC">
                    <w:pPr>
                      <w:spacing w:after="0"/>
                      <w:jc w:val="center"/>
                      <w:rPr>
                        <w:color w:val="FF0000"/>
                        <w:sz w:val="18"/>
                        <w:szCs w:val="18"/>
                      </w:rPr>
                    </w:pPr>
                    <w:r w:rsidRPr="00C21FDC">
                      <w:rPr>
                        <w:color w:val="FF0000"/>
                        <w:sz w:val="18"/>
                        <w:szCs w:val="18"/>
                      </w:rPr>
                      <w:t>Assemblage Définitif</w:t>
                    </w:r>
                  </w:p>
                </w:txbxContent>
              </v:textbox>
            </v:shape>
            <v:shape id="_x0000_s1083" type="#_x0000_t202" style="position:absolute;left:9227;top:8518;width:2715;height:737;v-text-anchor:middle">
              <v:textbox style="mso-next-textbox:#_x0000_s1083" inset="0,.3mm,0">
                <w:txbxContent>
                  <w:p w:rsidR="009B0BB2" w:rsidRPr="00C21FDC" w:rsidRDefault="009B0BB2" w:rsidP="00C21FDC">
                    <w:pPr>
                      <w:spacing w:after="0"/>
                      <w:jc w:val="center"/>
                      <w:rPr>
                        <w:color w:val="FF0000"/>
                        <w:sz w:val="18"/>
                        <w:szCs w:val="18"/>
                      </w:rPr>
                    </w:pPr>
                    <w:r w:rsidRPr="00C21FDC">
                      <w:rPr>
                        <w:color w:val="FF0000"/>
                        <w:sz w:val="18"/>
                        <w:szCs w:val="18"/>
                      </w:rPr>
                      <w:t>Conditionnement</w:t>
                    </w:r>
                  </w:p>
                  <w:p w:rsidR="009B0BB2" w:rsidRPr="00C21FDC" w:rsidRDefault="009B0BB2" w:rsidP="00C21FDC">
                    <w:pPr>
                      <w:spacing w:after="0"/>
                      <w:jc w:val="center"/>
                      <w:rPr>
                        <w:color w:val="FF0000"/>
                        <w:sz w:val="18"/>
                        <w:szCs w:val="18"/>
                      </w:rPr>
                    </w:pPr>
                    <w:r w:rsidRPr="00C21FDC">
                      <w:rPr>
                        <w:color w:val="FF0000"/>
                        <w:sz w:val="18"/>
                        <w:szCs w:val="18"/>
                      </w:rPr>
                      <w:t>Masse totale 906g</w:t>
                    </w:r>
                  </w:p>
                </w:txbxContent>
              </v:textbox>
            </v:shape>
            <v:shape id="_x0000_s1084" type="#_x0000_t202" style="position:absolute;left:9227;top:9798;width:2715;height:1040;v-text-anchor:middle">
              <v:textbox style="mso-next-textbox:#_x0000_s1084" inset="0,,0">
                <w:txbxContent>
                  <w:p w:rsidR="009B0BB2" w:rsidRPr="00C21FDC" w:rsidRDefault="009B0BB2" w:rsidP="00C21FDC">
                    <w:pPr>
                      <w:spacing w:after="0"/>
                      <w:jc w:val="center"/>
                      <w:rPr>
                        <w:color w:val="FF0000"/>
                        <w:sz w:val="18"/>
                        <w:szCs w:val="18"/>
                      </w:rPr>
                    </w:pPr>
                    <w:r w:rsidRPr="00C21FDC">
                      <w:rPr>
                        <w:b/>
                        <w:color w:val="FF0000"/>
                        <w:sz w:val="18"/>
                        <w:szCs w:val="18"/>
                        <w:u w:val="single"/>
                      </w:rPr>
                      <w:t>Transport 1:</w:t>
                    </w:r>
                    <w:r w:rsidRPr="00C21FDC">
                      <w:rPr>
                        <w:color w:val="FF0000"/>
                        <w:sz w:val="18"/>
                        <w:szCs w:val="18"/>
                      </w:rPr>
                      <w:t xml:space="preserve"> site de production/distributeur (</w:t>
                    </w:r>
                    <w:smartTag w:uri="urn:schemas-microsoft-com:office:smarttags" w:element="metricconverter">
                      <w:smartTagPr>
                        <w:attr w:name="ProductID" w:val="438 km"/>
                      </w:smartTagPr>
                      <w:r w:rsidRPr="00C21FDC">
                        <w:rPr>
                          <w:color w:val="FF0000"/>
                          <w:sz w:val="18"/>
                          <w:szCs w:val="18"/>
                        </w:rPr>
                        <w:t>438 km</w:t>
                      </w:r>
                    </w:smartTag>
                    <w:r w:rsidRPr="00C21FDC">
                      <w:rPr>
                        <w:color w:val="FF0000"/>
                        <w:sz w:val="18"/>
                        <w:szCs w:val="18"/>
                      </w:rPr>
                      <w:t xml:space="preserve"> en moyenne)</w:t>
                    </w:r>
                  </w:p>
                </w:txbxContent>
              </v:textbox>
            </v:shape>
            <v:shape id="_x0000_s1085" type="#_x0000_t202" style="position:absolute;left:9227;top:11200;width:2715;height:1073;v-text-anchor:middle">
              <v:textbox style="mso-next-textbox:#_x0000_s1085" inset="0,,0">
                <w:txbxContent>
                  <w:p w:rsidR="009B0BB2" w:rsidRPr="00C21FDC" w:rsidRDefault="009B0BB2" w:rsidP="00C21FDC">
                    <w:pPr>
                      <w:spacing w:after="0"/>
                      <w:jc w:val="center"/>
                      <w:rPr>
                        <w:color w:val="FF0000"/>
                        <w:sz w:val="18"/>
                        <w:szCs w:val="18"/>
                      </w:rPr>
                    </w:pPr>
                    <w:r w:rsidRPr="00C21FDC">
                      <w:rPr>
                        <w:b/>
                        <w:color w:val="FF0000"/>
                        <w:sz w:val="18"/>
                        <w:szCs w:val="18"/>
                        <w:u w:val="single"/>
                      </w:rPr>
                      <w:t>Transport 2 :</w:t>
                    </w:r>
                    <w:r w:rsidRPr="00C21FDC">
                      <w:rPr>
                        <w:color w:val="FF0000"/>
                        <w:sz w:val="18"/>
                        <w:szCs w:val="18"/>
                      </w:rPr>
                      <w:t xml:space="preserve"> </w:t>
                    </w:r>
                  </w:p>
                  <w:p w:rsidR="009B0BB2" w:rsidRPr="00C21FDC" w:rsidRDefault="009B0BB2" w:rsidP="00C21FDC">
                    <w:pPr>
                      <w:spacing w:after="0"/>
                      <w:jc w:val="center"/>
                      <w:rPr>
                        <w:color w:val="FF0000"/>
                        <w:sz w:val="18"/>
                        <w:szCs w:val="18"/>
                      </w:rPr>
                    </w:pPr>
                    <w:r w:rsidRPr="00C21FDC">
                      <w:rPr>
                        <w:color w:val="FF0000"/>
                        <w:sz w:val="18"/>
                        <w:szCs w:val="18"/>
                      </w:rPr>
                      <w:t xml:space="preserve">distributeur/ site de pose </w:t>
                    </w:r>
                  </w:p>
                  <w:p w:rsidR="009B0BB2" w:rsidRPr="00C21FDC" w:rsidRDefault="009B0BB2" w:rsidP="00C21FDC">
                    <w:pPr>
                      <w:spacing w:after="0"/>
                      <w:jc w:val="center"/>
                      <w:rPr>
                        <w:color w:val="FF0000"/>
                        <w:sz w:val="18"/>
                        <w:szCs w:val="18"/>
                      </w:rPr>
                    </w:pPr>
                    <w:r w:rsidRPr="00C21FDC">
                      <w:rPr>
                        <w:color w:val="FF0000"/>
                        <w:sz w:val="18"/>
                        <w:szCs w:val="18"/>
                      </w:rPr>
                      <w:t>(43 km en moyenne)</w:t>
                    </w:r>
                  </w:p>
                </w:txbxContent>
              </v:textbox>
            </v:shape>
            <v:shape id="_x0000_s1086" type="#_x0000_t202" style="position:absolute;left:9227;top:14109;width:2715;height:737">
              <v:textbox style="mso-next-textbox:#_x0000_s1086" inset="0,4.3mm,0">
                <w:txbxContent>
                  <w:p w:rsidR="009B0BB2" w:rsidRPr="00C21FDC" w:rsidRDefault="009B0BB2" w:rsidP="00C21FDC">
                    <w:pPr>
                      <w:spacing w:after="0"/>
                      <w:jc w:val="center"/>
                      <w:rPr>
                        <w:color w:val="FF0000"/>
                        <w:sz w:val="18"/>
                        <w:szCs w:val="18"/>
                      </w:rPr>
                    </w:pPr>
                    <w:r w:rsidRPr="00C21FDC">
                      <w:rPr>
                        <w:color w:val="FF0000"/>
                        <w:sz w:val="18"/>
                        <w:szCs w:val="18"/>
                      </w:rPr>
                      <w:t>Utilisation</w:t>
                    </w:r>
                  </w:p>
                </w:txbxContent>
              </v:textbox>
            </v:shape>
            <v:shape id="_x0000_s1087" type="#_x0000_t202" style="position:absolute;left:9227;top:15228;width:2715;height:737">
              <v:textbox style="mso-next-textbox:#_x0000_s1087" inset="0,4.3mm,0">
                <w:txbxContent>
                  <w:p w:rsidR="009B0BB2" w:rsidRPr="00C21FDC" w:rsidRDefault="009B0BB2" w:rsidP="00C21FDC">
                    <w:pPr>
                      <w:spacing w:after="0"/>
                      <w:jc w:val="center"/>
                      <w:rPr>
                        <w:color w:val="FF0000"/>
                        <w:sz w:val="18"/>
                        <w:szCs w:val="18"/>
                      </w:rPr>
                    </w:pPr>
                    <w:r w:rsidRPr="00C21FDC">
                      <w:rPr>
                        <w:color w:val="FF0000"/>
                        <w:sz w:val="18"/>
                        <w:szCs w:val="18"/>
                      </w:rPr>
                      <w:t>Fin de vie</w:t>
                    </w:r>
                  </w:p>
                </w:txbxContent>
              </v:textbox>
            </v:shape>
            <v:shape id="_x0000_s1088" type="#_x0000_t202" style="position:absolute;left:16648;top:4730;width:1289;height:929">
              <v:textbox style="mso-next-textbox:#_x0000_s1088" inset="0,.3mm,0,.3mm">
                <w:txbxContent>
                  <w:p w:rsidR="009B0BB2" w:rsidRPr="00C21FDC" w:rsidRDefault="009B0BB2" w:rsidP="00C21FDC">
                    <w:pPr>
                      <w:spacing w:after="0"/>
                      <w:jc w:val="center"/>
                      <w:rPr>
                        <w:color w:val="FF0000"/>
                        <w:sz w:val="18"/>
                        <w:szCs w:val="18"/>
                      </w:rPr>
                    </w:pPr>
                    <w:r w:rsidRPr="00C21FDC">
                      <w:rPr>
                        <w:color w:val="FF0000"/>
                        <w:sz w:val="18"/>
                        <w:szCs w:val="18"/>
                      </w:rPr>
                      <w:t>Carton d'emballage</w:t>
                    </w:r>
                  </w:p>
                  <w:p w:rsidR="009B0BB2" w:rsidRPr="00C21FDC" w:rsidRDefault="009B0BB2" w:rsidP="00C21FDC">
                    <w:pPr>
                      <w:spacing w:after="0"/>
                      <w:jc w:val="center"/>
                      <w:rPr>
                        <w:color w:val="FF0000"/>
                        <w:sz w:val="18"/>
                        <w:szCs w:val="18"/>
                      </w:rPr>
                    </w:pPr>
                    <w:r w:rsidRPr="00C21FDC">
                      <w:rPr>
                        <w:color w:val="FF0000"/>
                        <w:sz w:val="18"/>
                        <w:szCs w:val="18"/>
                      </w:rPr>
                      <w:t>50g</w:t>
                    </w:r>
                  </w:p>
                </w:txbxContent>
              </v:textbox>
            </v:shape>
            <v:shape id="_x0000_s1089" type="#_x0000_t202" style="position:absolute;left:3616;top:4730;width:1315;height:940;v-text-anchor:middle">
              <v:textbox style="mso-next-textbox:#_x0000_s1089" inset="0,.3mm,0,.3mm">
                <w:txbxContent>
                  <w:p w:rsidR="009B0BB2" w:rsidRPr="00C21FDC" w:rsidRDefault="009B0BB2" w:rsidP="00C21FDC">
                    <w:pPr>
                      <w:spacing w:after="0"/>
                      <w:jc w:val="center"/>
                      <w:rPr>
                        <w:color w:val="FF0000"/>
                        <w:sz w:val="18"/>
                        <w:szCs w:val="18"/>
                      </w:rPr>
                    </w:pPr>
                    <w:r w:rsidRPr="00C21FDC">
                      <w:rPr>
                        <w:color w:val="FF0000"/>
                        <w:sz w:val="18"/>
                        <w:szCs w:val="18"/>
                      </w:rPr>
                      <w:t>Composants électroniques</w:t>
                    </w:r>
                  </w:p>
                  <w:p w:rsidR="009B0BB2" w:rsidRPr="00C21FDC" w:rsidRDefault="009B0BB2" w:rsidP="00C21FDC">
                    <w:pPr>
                      <w:spacing w:after="0"/>
                      <w:jc w:val="center"/>
                      <w:rPr>
                        <w:color w:val="FF0000"/>
                        <w:sz w:val="18"/>
                        <w:szCs w:val="18"/>
                      </w:rPr>
                    </w:pPr>
                    <w:r w:rsidRPr="00C21FDC">
                      <w:rPr>
                        <w:color w:val="FF0000"/>
                        <w:sz w:val="18"/>
                        <w:szCs w:val="18"/>
                      </w:rPr>
                      <w:t>214g</w:t>
                    </w:r>
                  </w:p>
                </w:txbxContent>
              </v:textbox>
            </v:shape>
            <v:shape id="_x0000_s1090" type="#_x0000_t202" style="position:absolute;left:9227;top:13056;width:2715;height:724">
              <v:textbox style="mso-next-textbox:#_x0000_s1090" inset="0,4.3mm,0">
                <w:txbxContent>
                  <w:p w:rsidR="009B0BB2" w:rsidRPr="00C21FDC" w:rsidRDefault="009B0BB2" w:rsidP="00C21FDC">
                    <w:pPr>
                      <w:spacing w:after="0"/>
                      <w:jc w:val="center"/>
                      <w:rPr>
                        <w:color w:val="FF0000"/>
                        <w:sz w:val="18"/>
                        <w:szCs w:val="18"/>
                      </w:rPr>
                    </w:pPr>
                    <w:r w:rsidRPr="00C21FDC">
                      <w:rPr>
                        <w:color w:val="FF0000"/>
                        <w:sz w:val="18"/>
                        <w:szCs w:val="18"/>
                      </w:rPr>
                      <w:t>Installation</w:t>
                    </w:r>
                  </w:p>
                </w:txbxContent>
              </v:textbox>
            </v:shape>
            <v:line id="_x0000_s1091" style="position:absolute" from="15924,1849" to="15924,2739">
              <v:stroke endarrow="block" endarrowwidth="narrow" endarrowlength="short"/>
            </v:line>
            <v:line id="_x0000_s1092" style="position:absolute" from="15924,3476" to="15924,4728">
              <v:stroke endarrow="block" endarrowwidth="narrow" endarrowlength="short"/>
            </v:line>
            <v:line id="_x0000_s1093" style="position:absolute;flip:x" from="15924,5648" to="15924,8026"/>
            <v:line id="_x0000_s1094" style="position:absolute" from="1082,9591" to="9637,9591"/>
            <v:line id="_x0000_s1095" style="position:absolute" from="4702,7017" to="9614,7017"/>
            <v:line id="_x0000_s1096" style="position:absolute" from="12922,2377" to="12922,2739">
              <v:stroke endarrow="block" endarrowwidth="narrow" endarrowlength="short"/>
            </v:line>
            <v:line id="_x0000_s1097" style="position:absolute" from="9637,9591" to="9637,9798">
              <v:stroke endarrow="block" endarrowwidth="narrow" endarrowlength="short"/>
            </v:line>
            <v:line id="_x0000_s1098" style="position:absolute" from="3101,5670" to="3101,5922"/>
            <v:line id="_x0000_s1099" style="position:absolute" from="4159,5678" to="4159,6112">
              <v:stroke endarrow="block" endarrowwidth="narrow" endarrowlength="short"/>
            </v:line>
            <v:line id="_x0000_s1100" style="position:absolute" from="5245,5678" to="5245,6112">
              <v:stroke endarrow="block" endarrowwidth="narrow" endarrowlength="short"/>
            </v:line>
            <v:line id="_x0000_s1101" style="position:absolute" from="7055,5670" to="7055,5922"/>
            <v:line id="_x0000_s1102" style="position:absolute" from="3101,5922" to="3797,5922"/>
            <v:line id="_x0000_s1103" style="position:absolute;flip:x" from="5426,5922" to="7055,5922"/>
            <v:line id="_x0000_s1104" style="position:absolute" from="3797,5922" to="3797,6112">
              <v:stroke endarrow="block" endarrowwidth="narrow" endarrowlength="short"/>
            </v:line>
            <v:line id="_x0000_s1105" style="position:absolute" from="5426,5922" to="5426,6112">
              <v:stroke endarrow="block" endarrowwidth="narrow" endarrowlength="short"/>
            </v:line>
            <v:line id="_x0000_s1106" style="position:absolute;flip:y" from="4702,6849" to="4702,7017"/>
            <v:line id="_x0000_s1107" style="position:absolute" from="9614,7017" to="9614,7185">
              <v:stroke endarrow="block" endarrowwidth="narrow" endarrowlength="short"/>
            </v:line>
            <v:line id="_x0000_s1108" style="position:absolute" from="10740,8026" to="10740,8505">
              <v:stroke endarrow="block" endarrowwidth="narrow" endarrowlength="short"/>
            </v:line>
            <v:line id="_x0000_s1109" style="position:absolute" from="12560,3476" to="12560,4536"/>
            <v:line id="_x0000_s1110" style="position:absolute" from="12922,3476" to="12922,4717">
              <v:stroke endarrow="block" endarrowwidth="narrow" endarrowlength="short"/>
            </v:line>
            <v:line id="_x0000_s1111" style="position:absolute" from="13284,3476" to="13284,4536"/>
            <v:line id="_x0000_s1112" style="position:absolute" from="8968,3476" to="8968,4706">
              <v:stroke endarrow="block" endarrowwidth="narrow" endarrowlength="short"/>
            </v:line>
            <v:line id="_x0000_s1113" style="position:absolute" from="9692,3476" to="9692,4706">
              <v:stroke endarrow="block" endarrowwidth="narrow" endarrowlength="short"/>
            </v:line>
            <v:line id="_x0000_s1114" style="position:absolute" from="14189,5659" to="14189,6849"/>
            <v:line id="_x0000_s1115" style="position:absolute" from="8759,5670" to="8759,6642"/>
            <v:line id="_x0000_s1116" style="position:absolute;flip:x" from="10130,5659" to="10130,7188">
              <v:stroke endarrow="block" endarrowwidth="narrow" endarrowlength="short"/>
            </v:line>
            <v:line id="_x0000_s1117" style="position:absolute" from="10440,6112" to="10440,7188">
              <v:stroke endarrow="block" endarrowwidth="narrow" endarrowlength="short"/>
            </v:line>
            <v:line id="_x0000_s1118" style="position:absolute" from="11474,5670" to="11474,6112"/>
            <v:line id="_x0000_s1119" style="position:absolute;flip:x y" from="10440,6112" to="11474,6112"/>
            <v:line id="_x0000_s1120" style="position:absolute" from="10854,6280" to="10854,7185">
              <v:stroke endarrow="block" endarrowwidth="narrow" endarrowlength="short"/>
            </v:line>
            <v:line id="_x0000_s1121" style="position:absolute" from="10873,6280" to="12741,6280"/>
            <v:line id="_x0000_s1122" style="position:absolute;flip:y" from="12741,5659" to="12741,6280"/>
            <v:line id="_x0000_s1123" style="position:absolute" from="11216,6849" to="14189,6849"/>
            <v:line id="_x0000_s1124" style="position:absolute" from="8759,6642" to="9799,6642"/>
            <v:line id="_x0000_s1125" style="position:absolute" from="9799,6642" to="9799,7185">
              <v:stroke endarrow="block" endarrowwidth="narrow" endarrowlength="short"/>
            </v:line>
            <v:line id="_x0000_s1126" style="position:absolute" from="11216,6849" to="11216,7188">
              <v:stroke endarrow="block" endarrowwidth="narrow" endarrowlength="short"/>
            </v:line>
            <v:line id="_x0000_s1127" style="position:absolute" from="10494,9255" to="10494,9798">
              <v:stroke endarrow="block" endarrowwidth="narrow" endarrowlength="short"/>
            </v:line>
            <v:line id="_x0000_s1128" style="position:absolute" from="10494,10838" to="10494,11200">
              <v:stroke endarrow="block" endarrowwidth="narrow" endarrowlength="short"/>
            </v:line>
            <v:line id="_x0000_s1129" style="position:absolute" from="10494,12273" to="10494,13056">
              <v:stroke endarrow="block" endarrowwidth="narrow" endarrowlength="short"/>
            </v:line>
            <v:line id="_x0000_s1130" style="position:absolute" from="10494,13780" to="10494,14109">
              <v:stroke endarrow="block" endarrowwidth="narrow" endarrowlength="short"/>
            </v:line>
            <v:line id="_x0000_s1131" style="position:absolute" from="10494,14846" to="10494,15228">
              <v:stroke endarrow="block" endarrowwidth="narrow" endarrowlength="short"/>
            </v:line>
            <v:line id="_x0000_s1132" style="position:absolute" from="13284,4536" to="14189,4536"/>
            <v:line id="_x0000_s1133" style="position:absolute;flip:x" from="11655,4536" to="12560,4536"/>
            <v:line id="_x0000_s1134" style="position:absolute" from="11655,4536" to="11655,4706">
              <v:stroke endarrow="block" endarrowwidth="narrow" endarrowlength="short"/>
            </v:line>
            <v:line id="_x0000_s1135" style="position:absolute" from="14189,4536" to="14189,4706">
              <v:stroke endarrow="block" endarrowwidth="narrow" endarrowlength="short"/>
            </v:line>
            <v:line id="_x0000_s1136" style="position:absolute" from="17937,1847" to="17937,2739">
              <v:stroke endarrow="block" endarrowwidth="narrow" endarrowlength="short"/>
            </v:line>
            <v:line id="_x0000_s1137" style="position:absolute" from="11112,1847" to="11112,2377"/>
            <v:line id="_x0000_s1138" style="position:absolute;flip:x y" from="1082,2377" to="11112,2377"/>
            <v:line id="_x0000_s1139" style="position:absolute" from="9357,2545" to="9357,2739">
              <v:stroke endarrow="block" endarrowwidth="narrow" endarrowlength="short"/>
            </v:line>
            <v:line id="_x0000_s1140" style="position:absolute" from="11836,1847" to="11836,2377"/>
            <v:line id="_x0000_s1141" style="position:absolute;flip:y" from="11836,2377" to="12922,2377"/>
            <v:line id="_x0000_s1142" style="position:absolute" from="1082,2377" to="1082,2739">
              <v:stroke endarrow="block" endarrowwidth="narrow" endarrowlength="short"/>
            </v:line>
            <v:line id="_x0000_s1143" style="position:absolute" from="1082,3476" to="1082,11010"/>
            <v:line id="_x0000_s1144" style="position:absolute;flip:x" from="10740,8026" to="15924,8026"/>
            <v:line id="_x0000_s1145" style="position:absolute" from="10854,8142" to="10854,8505">
              <v:stroke endarrow="block" endarrowwidth="narrow" endarrowlength="short"/>
            </v:line>
            <v:line id="_x0000_s1146" style="position:absolute" from="11112,8279" to="11112,8518">
              <v:stroke endarrow="block" endarrowwidth="narrow" endarrowlength="short"/>
            </v:line>
            <v:line id="_x0000_s1147" style="position:absolute" from="19767,3476" to="19767,13936"/>
            <v:line id="_x0000_s1148" style="position:absolute;flip:x" from="10856,13936" to="19767,13936"/>
            <v:line id="_x0000_s1149" style="position:absolute;flip:x" from="10856,12875" to="19767,12875"/>
            <v:line id="_x0000_s1150" style="position:absolute" from="10856,12875" to="10856,13056">
              <v:stroke endarrow="block" endarrowwidth="narrow" endarrowlength="short"/>
            </v:line>
            <v:line id="_x0000_s1151" style="position:absolute" from="10856,13936" to="10856,14109">
              <v:stroke endarrow="block" endarrowwidth="narrow" endarrowlength="short"/>
            </v:line>
            <v:line id="_x0000_s1152" style="position:absolute" from="17547,3476" to="17547,4730">
              <v:stroke endarrow="block" endarrowwidth="narrow" endarrowlength="short"/>
            </v:line>
            <v:line id="_x0000_s1153" style="position:absolute" from="18271,3476" to="18271,4728">
              <v:stroke endarrow="block" endarrowwidth="narrow" endarrowlength="short"/>
            </v:line>
            <v:line id="_x0000_s1154" style="position:absolute" from="1082,11010" to="9676,11010"/>
            <v:line id="_x0000_s1155" style="position:absolute" from="9676,11010" to="9676,11191">
              <v:stroke endarrow="block" endarrowwidth="narrow" endarrowlength="short"/>
            </v:line>
            <v:line id="_x0000_s1156" style="position:absolute" from="9357,2545" to="11474,2545"/>
            <v:line id="_x0000_s1157" style="position:absolute;flip:y" from="11474,1847" to="11474,2545"/>
            <v:shape id="_x0000_s1158" type="#_x0000_t202" style="position:absolute;left:1186;top:4730;width:1267;height:948;v-text-anchor:middle">
              <v:textbox style="mso-next-textbox:#_x0000_s1158" inset="0,,0">
                <w:txbxContent>
                  <w:p w:rsidR="009B0BB2" w:rsidRPr="00C21FDC" w:rsidRDefault="009B0BB2" w:rsidP="00C3065D">
                    <w:pPr>
                      <w:spacing w:after="0"/>
                      <w:jc w:val="center"/>
                      <w:rPr>
                        <w:color w:val="FF0000"/>
                        <w:sz w:val="18"/>
                        <w:szCs w:val="18"/>
                      </w:rPr>
                    </w:pPr>
                    <w:r w:rsidRPr="00C21FDC">
                      <w:rPr>
                        <w:color w:val="FF0000"/>
                        <w:sz w:val="18"/>
                        <w:szCs w:val="18"/>
                      </w:rPr>
                      <w:t>Encre</w:t>
                    </w:r>
                  </w:p>
                  <w:p w:rsidR="009B0BB2" w:rsidRPr="00C21FDC" w:rsidRDefault="009B0BB2" w:rsidP="00C3065D">
                    <w:pPr>
                      <w:spacing w:after="0"/>
                      <w:jc w:val="center"/>
                      <w:rPr>
                        <w:color w:val="FF0000"/>
                        <w:sz w:val="18"/>
                        <w:szCs w:val="18"/>
                      </w:rPr>
                    </w:pPr>
                    <w:r w:rsidRPr="00C21FDC">
                      <w:rPr>
                        <w:color w:val="FF0000"/>
                        <w:sz w:val="18"/>
                        <w:szCs w:val="18"/>
                      </w:rPr>
                      <w:t>(Impression)</w:t>
                    </w:r>
                  </w:p>
                </w:txbxContent>
              </v:textbox>
            </v:shape>
            <v:line id="_x0000_s1159" style="position:absolute" from="1987,5670" to="1987,7996"/>
            <v:line id="_x0000_s1160" style="position:absolute" from="1987,7996" to="9614,7996"/>
            <v:line id="_x0000_s1161" style="position:absolute" from="17191,5659" to="17191,8142"/>
            <v:line id="_x0000_s1162" style="position:absolute" from="18639,5659" to="18639,8266"/>
            <v:line id="_x0000_s1163" style="position:absolute;flip:x" from="10856,8142" to="17191,8142"/>
            <v:line id="_x0000_s1164" style="position:absolute;flip:x" from="11112,8266" to="18639,8266"/>
            <v:line id="_x0000_s1165" style="position:absolute" from="9614,7996" to="9614,8518">
              <v:stroke endarrow="block" endarrowwidth="narrow" endarrowlength="short"/>
            </v:line>
            <v:line id="_x0000_s1166" style="position:absolute" from="10494,7922" to="10494,8518">
              <v:stroke endarrow="block" endarrowwidth="narrow" endarrowlength="short"/>
            </v:line>
          </v:group>
        </w:pict>
      </w:r>
      <w:bookmarkStart w:id="9" w:name="_Toc279830664"/>
      <w:r w:rsidR="0033408F" w:rsidRPr="00566ACB">
        <w:t>L’inventaire d</w:t>
      </w:r>
      <w:r w:rsidR="00A92ADC">
        <w:t xml:space="preserve">es processus du </w:t>
      </w:r>
      <w:r w:rsidR="0033408F" w:rsidRPr="00566ACB">
        <w:t>modèle L8570 :</w:t>
      </w:r>
      <w:bookmarkEnd w:id="7"/>
      <w:bookmarkEnd w:id="8"/>
      <w:bookmarkEnd w:id="9"/>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Default="0033408F" w:rsidP="0033408F">
      <w:pPr>
        <w:spacing w:after="0"/>
      </w:pPr>
    </w:p>
    <w:p w:rsidR="00B202BB" w:rsidRDefault="00B202BB" w:rsidP="0033408F">
      <w:pPr>
        <w:spacing w:after="0"/>
      </w:pPr>
    </w:p>
    <w:p w:rsidR="00B202BB" w:rsidRPr="00566ACB" w:rsidRDefault="00B202BB"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pPr>
    </w:p>
    <w:p w:rsidR="0033408F" w:rsidRPr="00566ACB" w:rsidRDefault="0033408F" w:rsidP="0033408F">
      <w:pPr>
        <w:spacing w:after="0"/>
        <w:sectPr w:rsidR="0033408F" w:rsidRPr="00566ACB" w:rsidSect="00B202BB">
          <w:headerReference w:type="default" r:id="rId11"/>
          <w:footerReference w:type="default" r:id="rId12"/>
          <w:pgSz w:w="23814" w:h="16839" w:orient="landscape" w:code="8"/>
          <w:pgMar w:top="-677" w:right="992" w:bottom="851" w:left="851" w:header="567" w:footer="424" w:gutter="0"/>
          <w:cols w:space="708"/>
          <w:docGrid w:linePitch="299"/>
        </w:sectPr>
      </w:pPr>
    </w:p>
    <w:p w:rsidR="0033408F" w:rsidRPr="00566ACB" w:rsidRDefault="0033408F" w:rsidP="00C01A5D">
      <w:pPr>
        <w:pStyle w:val="Titre2"/>
      </w:pPr>
      <w:bookmarkStart w:id="10" w:name="_Toc275256218"/>
      <w:bookmarkStart w:id="11" w:name="_Toc275257649"/>
      <w:bookmarkStart w:id="12" w:name="_Toc279830665"/>
      <w:r w:rsidRPr="00566ACB">
        <w:lastRenderedPageBreak/>
        <w:t>Descriptif des quatre modèles</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178"/>
        <w:gridCol w:w="2179"/>
        <w:gridCol w:w="2172"/>
        <w:gridCol w:w="2172"/>
      </w:tblGrid>
      <w:tr w:rsidR="0033408F" w:rsidRPr="00566ACB" w:rsidTr="0033408F">
        <w:tc>
          <w:tcPr>
            <w:tcW w:w="1713" w:type="dxa"/>
            <w:tcBorders>
              <w:top w:val="nil"/>
              <w:left w:val="nil"/>
            </w:tcBorders>
          </w:tcPr>
          <w:p w:rsidR="0033408F" w:rsidRPr="00566ACB" w:rsidRDefault="0033408F" w:rsidP="0033408F">
            <w:pPr>
              <w:pStyle w:val="NormalWeb"/>
              <w:jc w:val="both"/>
              <w:rPr>
                <w:sz w:val="22"/>
                <w:szCs w:val="22"/>
              </w:rPr>
            </w:pPr>
          </w:p>
        </w:tc>
        <w:tc>
          <w:tcPr>
            <w:tcW w:w="2178" w:type="dxa"/>
            <w:shd w:val="clear" w:color="auto" w:fill="632423" w:themeFill="accent2" w:themeFillShade="80"/>
            <w:vAlign w:val="center"/>
          </w:tcPr>
          <w:p w:rsidR="0033408F" w:rsidRPr="00566ACB" w:rsidRDefault="0033408F" w:rsidP="0033408F">
            <w:pPr>
              <w:pStyle w:val="NormalWeb"/>
              <w:spacing w:before="0" w:beforeAutospacing="0" w:after="0" w:afterAutospacing="0"/>
              <w:jc w:val="center"/>
              <w:rPr>
                <w:sz w:val="22"/>
                <w:szCs w:val="22"/>
              </w:rPr>
            </w:pPr>
            <w:r w:rsidRPr="00566ACB">
              <w:rPr>
                <w:sz w:val="22"/>
                <w:szCs w:val="22"/>
              </w:rPr>
              <w:t>Luminox L8570</w:t>
            </w:r>
          </w:p>
          <w:p w:rsidR="0033408F" w:rsidRPr="00566ACB" w:rsidRDefault="0033408F" w:rsidP="0033408F">
            <w:pPr>
              <w:pStyle w:val="NormalWeb"/>
              <w:spacing w:before="0" w:beforeAutospacing="0" w:after="0" w:afterAutospacing="0"/>
              <w:jc w:val="center"/>
              <w:rPr>
                <w:sz w:val="22"/>
                <w:szCs w:val="22"/>
              </w:rPr>
            </w:pPr>
            <w:r w:rsidRPr="00566ACB">
              <w:rPr>
                <w:sz w:val="22"/>
                <w:szCs w:val="22"/>
              </w:rPr>
              <w:t>(année 1996)</w:t>
            </w:r>
          </w:p>
        </w:tc>
        <w:tc>
          <w:tcPr>
            <w:tcW w:w="2179" w:type="dxa"/>
            <w:shd w:val="clear" w:color="auto" w:fill="632423" w:themeFill="accent2" w:themeFillShade="80"/>
            <w:vAlign w:val="center"/>
          </w:tcPr>
          <w:p w:rsidR="0033408F" w:rsidRPr="00566ACB" w:rsidRDefault="0033408F" w:rsidP="0033408F">
            <w:pPr>
              <w:pStyle w:val="NormalWeb"/>
              <w:spacing w:before="0" w:beforeAutospacing="0" w:after="0" w:afterAutospacing="0"/>
              <w:jc w:val="center"/>
              <w:rPr>
                <w:sz w:val="22"/>
                <w:szCs w:val="22"/>
              </w:rPr>
            </w:pPr>
            <w:r w:rsidRPr="00566ACB">
              <w:rPr>
                <w:sz w:val="22"/>
                <w:szCs w:val="22"/>
              </w:rPr>
              <w:t>Luminox STD65C</w:t>
            </w:r>
          </w:p>
          <w:p w:rsidR="0033408F" w:rsidRPr="00566ACB" w:rsidRDefault="0033408F" w:rsidP="0033408F">
            <w:pPr>
              <w:pStyle w:val="NormalWeb"/>
              <w:spacing w:before="0" w:beforeAutospacing="0" w:after="0" w:afterAutospacing="0"/>
              <w:jc w:val="center"/>
              <w:rPr>
                <w:sz w:val="22"/>
                <w:szCs w:val="22"/>
              </w:rPr>
            </w:pPr>
            <w:r w:rsidRPr="00566ACB">
              <w:rPr>
                <w:sz w:val="22"/>
                <w:szCs w:val="22"/>
              </w:rPr>
              <w:t>(année 2007)</w:t>
            </w:r>
          </w:p>
        </w:tc>
        <w:tc>
          <w:tcPr>
            <w:tcW w:w="2172" w:type="dxa"/>
            <w:shd w:val="clear" w:color="auto" w:fill="632423" w:themeFill="accent2" w:themeFillShade="80"/>
            <w:vAlign w:val="center"/>
          </w:tcPr>
          <w:p w:rsidR="0033408F" w:rsidRPr="00566ACB" w:rsidRDefault="0033408F" w:rsidP="0033408F">
            <w:pPr>
              <w:pStyle w:val="NormalWeb"/>
              <w:spacing w:before="0" w:beforeAutospacing="0" w:after="0" w:afterAutospacing="0"/>
              <w:jc w:val="center"/>
              <w:rPr>
                <w:sz w:val="22"/>
                <w:szCs w:val="22"/>
              </w:rPr>
            </w:pPr>
            <w:r w:rsidRPr="00566ACB">
              <w:rPr>
                <w:sz w:val="22"/>
                <w:szCs w:val="22"/>
              </w:rPr>
              <w:t>Luminox Planète60C</w:t>
            </w:r>
          </w:p>
          <w:p w:rsidR="0033408F" w:rsidRPr="00566ACB" w:rsidRDefault="0033408F" w:rsidP="0033408F">
            <w:pPr>
              <w:pStyle w:val="NormalWeb"/>
              <w:spacing w:before="0" w:beforeAutospacing="0" w:after="0" w:afterAutospacing="0"/>
              <w:jc w:val="center"/>
              <w:rPr>
                <w:sz w:val="22"/>
                <w:szCs w:val="22"/>
              </w:rPr>
            </w:pPr>
            <w:r w:rsidRPr="00566ACB">
              <w:rPr>
                <w:sz w:val="22"/>
                <w:szCs w:val="22"/>
              </w:rPr>
              <w:t>(année 2007)</w:t>
            </w:r>
          </w:p>
        </w:tc>
        <w:tc>
          <w:tcPr>
            <w:tcW w:w="2172" w:type="dxa"/>
            <w:shd w:val="clear" w:color="auto" w:fill="632423" w:themeFill="accent2" w:themeFillShade="80"/>
            <w:vAlign w:val="center"/>
          </w:tcPr>
          <w:p w:rsidR="0033408F" w:rsidRPr="00566ACB" w:rsidRDefault="0033408F" w:rsidP="0033408F">
            <w:pPr>
              <w:pStyle w:val="NormalWeb"/>
              <w:spacing w:before="0" w:beforeAutospacing="0" w:after="0" w:afterAutospacing="0"/>
              <w:jc w:val="center"/>
              <w:rPr>
                <w:sz w:val="22"/>
                <w:szCs w:val="22"/>
              </w:rPr>
            </w:pPr>
            <w:r w:rsidRPr="00566ACB">
              <w:rPr>
                <w:sz w:val="22"/>
                <w:szCs w:val="22"/>
              </w:rPr>
              <w:t>Luminox Planète60D</w:t>
            </w:r>
          </w:p>
          <w:p w:rsidR="0033408F" w:rsidRPr="00566ACB" w:rsidRDefault="0033408F" w:rsidP="0033408F">
            <w:pPr>
              <w:pStyle w:val="NormalWeb"/>
              <w:spacing w:before="0" w:beforeAutospacing="0" w:after="0" w:afterAutospacing="0"/>
              <w:jc w:val="center"/>
              <w:rPr>
                <w:sz w:val="22"/>
                <w:szCs w:val="22"/>
              </w:rPr>
            </w:pPr>
            <w:r w:rsidRPr="00566ACB">
              <w:rPr>
                <w:sz w:val="22"/>
                <w:szCs w:val="22"/>
              </w:rPr>
              <w:t>(année 2007)</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Patère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39g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32g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40g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38g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Bloc de jonction</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11g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11g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10g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ABS 3</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Corps</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108g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ABS 103g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114g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45g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Réflecteur</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61g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59g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69g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26g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Visserie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Acier zingué 2,5g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Acier zingué 0,5g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Acier zingué 0,5g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Acier zingué 1g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Diffuseur</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103g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99</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PC 93g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PMMA 197g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Lampe témoin</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2g</w:t>
            </w:r>
          </w:p>
          <w:p w:rsidR="0033408F" w:rsidRPr="00D93DA9" w:rsidRDefault="0033408F" w:rsidP="0033408F">
            <w:pPr>
              <w:pStyle w:val="NormalWeb"/>
              <w:spacing w:before="0" w:beforeAutospacing="0" w:after="0" w:afterAutospacing="0"/>
              <w:jc w:val="center"/>
              <w:rPr>
                <w:sz w:val="22"/>
                <w:szCs w:val="22"/>
              </w:rPr>
            </w:pPr>
            <w:r w:rsidRPr="00D93DA9">
              <w:rPr>
                <w:sz w:val="22"/>
                <w:szCs w:val="22"/>
              </w:rPr>
              <w:t>Incandescant</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 10 1,5</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Leds vertes</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Leds vertes</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Lampe de secours</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2g</w:t>
            </w:r>
          </w:p>
          <w:p w:rsidR="0033408F" w:rsidRPr="00D93DA9" w:rsidRDefault="0033408F" w:rsidP="0033408F">
            <w:pPr>
              <w:pStyle w:val="NormalWeb"/>
              <w:spacing w:before="0" w:beforeAutospacing="0" w:after="0" w:afterAutospacing="0"/>
              <w:jc w:val="center"/>
              <w:rPr>
                <w:sz w:val="22"/>
                <w:szCs w:val="22"/>
              </w:rPr>
            </w:pPr>
            <w:r w:rsidRPr="00D93DA9">
              <w:rPr>
                <w:sz w:val="22"/>
                <w:szCs w:val="22"/>
              </w:rPr>
              <w:t>Incandescant</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 10 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 Tube CCFL 1g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Leds vertes</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Batteries d'accumulateur</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Ni-Cd 252,5g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Ni-Cd 246 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Ni-Cd 135g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Ni-Cd 88g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Circuit imprimé</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Epoxy/Cuivre 52g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Epoxy/Cuivre 44g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Epoxy/Cuivre 24,5g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Epoxy/Cuivre 14g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Composants électroniques</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214g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183g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48g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14g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Emballage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Carton 50g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Carton 33g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Carton 30g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Carton 124g + Papier de soie 3g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Notice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Papier 6g</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Papier 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Papier 5g</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Papier 5g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Degré de Protection IP/IK</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42 /05</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42 /07</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42 / 07</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42 / 07</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Durée d'usage (Garantie)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ans</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2 ans</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 ans</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Garantie 4 ans pour les blocs et 2 ans pour les luminaires</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Puissance consommée</w:t>
            </w:r>
          </w:p>
        </w:tc>
        <w:tc>
          <w:tcPr>
            <w:tcW w:w="2178" w:type="dxa"/>
            <w:vAlign w:val="center"/>
          </w:tcPr>
          <w:p w:rsidR="0033408F" w:rsidRPr="00D93DA9" w:rsidRDefault="00257328" w:rsidP="0033408F">
            <w:pPr>
              <w:pStyle w:val="NormalWeb"/>
              <w:spacing w:before="0" w:beforeAutospacing="0" w:after="0" w:afterAutospacing="0"/>
              <w:jc w:val="center"/>
              <w:rPr>
                <w:sz w:val="22"/>
                <w:szCs w:val="22"/>
              </w:rPr>
            </w:pPr>
            <w:r w:rsidRPr="00D93DA9">
              <w:rPr>
                <w:sz w:val="22"/>
                <w:szCs w:val="22"/>
              </w:rPr>
              <w:t xml:space="preserve">7 </w:t>
            </w:r>
            <w:r w:rsidR="0033408F" w:rsidRPr="00D93DA9">
              <w:rPr>
                <w:sz w:val="22"/>
                <w:szCs w:val="22"/>
              </w:rPr>
              <w:t>W</w:t>
            </w:r>
          </w:p>
        </w:tc>
        <w:tc>
          <w:tcPr>
            <w:tcW w:w="2179" w:type="dxa"/>
            <w:vAlign w:val="center"/>
          </w:tcPr>
          <w:p w:rsidR="0033408F" w:rsidRPr="00D93DA9" w:rsidRDefault="00257328" w:rsidP="0033408F">
            <w:pPr>
              <w:pStyle w:val="NormalWeb"/>
              <w:spacing w:before="0" w:beforeAutospacing="0" w:after="0" w:afterAutospacing="0"/>
              <w:jc w:val="center"/>
              <w:rPr>
                <w:sz w:val="22"/>
                <w:szCs w:val="22"/>
              </w:rPr>
            </w:pPr>
            <w:r w:rsidRPr="00D93DA9">
              <w:rPr>
                <w:sz w:val="22"/>
                <w:szCs w:val="22"/>
              </w:rPr>
              <w:t>7</w:t>
            </w:r>
            <w:r w:rsidR="0033408F" w:rsidRPr="00D93DA9">
              <w:rPr>
                <w:sz w:val="22"/>
                <w:szCs w:val="22"/>
              </w:rPr>
              <w:t xml:space="preserve"> W</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0,7 W</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0,5 W</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Support Plafond</w:t>
            </w:r>
          </w:p>
        </w:tc>
        <w:tc>
          <w:tcPr>
            <w:tcW w:w="2178"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9"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2"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PMMA 25g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Support Mural</w:t>
            </w:r>
          </w:p>
        </w:tc>
        <w:tc>
          <w:tcPr>
            <w:tcW w:w="2178"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9"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2" w:type="dxa"/>
            <w:shd w:val="clear" w:color="auto" w:fill="A6A6A6"/>
            <w:vAlign w:val="center"/>
          </w:tcPr>
          <w:p w:rsidR="0033408F" w:rsidRPr="00D93DA9" w:rsidRDefault="0033408F" w:rsidP="0033408F">
            <w:pPr>
              <w:pStyle w:val="NormalWeb"/>
              <w:spacing w:before="0" w:beforeAutospacing="0" w:after="0" w:afterAutospacing="0"/>
              <w:jc w:val="center"/>
              <w:rPr>
                <w:sz w:val="22"/>
                <w:szCs w:val="22"/>
              </w:rPr>
            </w:pP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PMMA 21g</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Autonomie générale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 h</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 h</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 h</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1 h</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Masse totale</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0,847 kg (Hors emballage)</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0,784 kg (Hors emballage)</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0,535 kg (Hors emballage)</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0,472 kg (Hors emballage)</w:t>
            </w:r>
          </w:p>
        </w:tc>
      </w:tr>
      <w:tr w:rsidR="0033408F" w:rsidRPr="00566ACB" w:rsidTr="0033408F">
        <w:trPr>
          <w:trHeight w:val="510"/>
        </w:trPr>
        <w:tc>
          <w:tcPr>
            <w:tcW w:w="1713" w:type="dxa"/>
            <w:vAlign w:val="center"/>
          </w:tcPr>
          <w:p w:rsidR="0033408F" w:rsidRPr="00566ACB" w:rsidRDefault="0033408F" w:rsidP="0033408F">
            <w:pPr>
              <w:pStyle w:val="NormalWeb"/>
              <w:spacing w:before="0" w:beforeAutospacing="0" w:after="0" w:afterAutospacing="0"/>
              <w:rPr>
                <w:rFonts w:ascii="Arial" w:hAnsi="Arial" w:cs="Arial"/>
                <w:b/>
                <w:sz w:val="20"/>
                <w:szCs w:val="20"/>
              </w:rPr>
            </w:pPr>
            <w:r w:rsidRPr="00566ACB">
              <w:rPr>
                <w:rFonts w:ascii="Arial" w:hAnsi="Arial" w:cs="Arial"/>
                <w:b/>
                <w:sz w:val="20"/>
                <w:szCs w:val="20"/>
              </w:rPr>
              <w:t>Flux lumineux</w:t>
            </w:r>
          </w:p>
        </w:tc>
        <w:tc>
          <w:tcPr>
            <w:tcW w:w="2178"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60 lumens</w:t>
            </w:r>
          </w:p>
        </w:tc>
        <w:tc>
          <w:tcPr>
            <w:tcW w:w="2179"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45 lumens</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70 lumens</w:t>
            </w:r>
          </w:p>
        </w:tc>
        <w:tc>
          <w:tcPr>
            <w:tcW w:w="2172" w:type="dxa"/>
            <w:vAlign w:val="center"/>
          </w:tcPr>
          <w:p w:rsidR="0033408F" w:rsidRPr="00D93DA9" w:rsidRDefault="0033408F" w:rsidP="0033408F">
            <w:pPr>
              <w:pStyle w:val="NormalWeb"/>
              <w:spacing w:before="0" w:beforeAutospacing="0" w:after="0" w:afterAutospacing="0"/>
              <w:jc w:val="center"/>
              <w:rPr>
                <w:sz w:val="22"/>
                <w:szCs w:val="22"/>
              </w:rPr>
            </w:pPr>
            <w:r w:rsidRPr="00D93DA9">
              <w:rPr>
                <w:sz w:val="22"/>
                <w:szCs w:val="22"/>
              </w:rPr>
              <w:t>45 lumens</w:t>
            </w:r>
          </w:p>
        </w:tc>
      </w:tr>
    </w:tbl>
    <w:p w:rsidR="0033408F" w:rsidRPr="00566ACB" w:rsidRDefault="0033408F" w:rsidP="0033408F">
      <w:r w:rsidRPr="00566ACB">
        <w:br w:type="page"/>
      </w:r>
      <w:bookmarkStart w:id="13" w:name="_Toc275256220"/>
      <w:bookmarkStart w:id="14" w:name="_Toc275257651"/>
    </w:p>
    <w:p w:rsidR="0033408F" w:rsidRPr="00566ACB" w:rsidRDefault="0033408F" w:rsidP="00C01A5D">
      <w:pPr>
        <w:pStyle w:val="Titre1"/>
      </w:pPr>
      <w:bookmarkStart w:id="15" w:name="_Toc279830666"/>
      <w:r w:rsidRPr="00566ACB">
        <w:lastRenderedPageBreak/>
        <w:t>T</w:t>
      </w:r>
      <w:r w:rsidR="00D5264A">
        <w:t>RAVAIL DEMANDÉ</w:t>
      </w:r>
      <w:bookmarkEnd w:id="15"/>
    </w:p>
    <w:p w:rsidR="0033408F" w:rsidRPr="00566ACB" w:rsidRDefault="0033408F" w:rsidP="00C01A5D">
      <w:pPr>
        <w:pStyle w:val="Titre2"/>
      </w:pPr>
      <w:bookmarkStart w:id="16" w:name="_Toc279830667"/>
      <w:r w:rsidRPr="00566ACB">
        <w:t>Définir les évolutions constructives</w:t>
      </w:r>
      <w:bookmarkEnd w:id="13"/>
      <w:bookmarkEnd w:id="14"/>
      <w:bookmarkEnd w:id="16"/>
    </w:p>
    <w:p w:rsidR="0033408F" w:rsidRPr="00566ACB" w:rsidRDefault="0033408F" w:rsidP="0033408F">
      <w:pPr>
        <w:pStyle w:val="Question"/>
        <w:rPr>
          <w:lang w:val="fr-FR"/>
        </w:rPr>
      </w:pPr>
      <w:r w:rsidRPr="00566ACB">
        <w:rPr>
          <w:lang w:val="fr-FR"/>
        </w:rPr>
        <w:t>A partir du descriptif des différents modèles</w:t>
      </w:r>
      <w:r w:rsidR="009F1E75">
        <w:rPr>
          <w:lang w:val="fr-FR"/>
        </w:rPr>
        <w:t>, présenté sous forme de tableau</w:t>
      </w:r>
      <w:r w:rsidRPr="00566ACB">
        <w:rPr>
          <w:lang w:val="fr-FR"/>
        </w:rPr>
        <w:t xml:space="preserve">, </w:t>
      </w:r>
      <w:r w:rsidR="009F1E75">
        <w:rPr>
          <w:lang w:val="fr-FR"/>
        </w:rPr>
        <w:t>décrire quelles</w:t>
      </w:r>
      <w:r w:rsidRPr="00566ACB">
        <w:rPr>
          <w:lang w:val="fr-FR"/>
        </w:rPr>
        <w:t xml:space="preserve"> sont les évolutions constructives que l'on constate ?</w:t>
      </w:r>
    </w:p>
    <w:p w:rsidR="0033408F" w:rsidRPr="00C649B8" w:rsidRDefault="00C649B8" w:rsidP="00C01A5D">
      <w:pPr>
        <w:pStyle w:val="Titre2"/>
      </w:pPr>
      <w:bookmarkStart w:id="17" w:name="_Toc279830668"/>
      <w:r w:rsidRPr="00C649B8">
        <w:t>Information matériaux :</w:t>
      </w:r>
      <w:bookmarkEnd w:id="17"/>
    </w:p>
    <w:p w:rsidR="00C649B8" w:rsidRPr="00C649B8" w:rsidRDefault="00C649B8" w:rsidP="00C649B8">
      <w:pPr>
        <w:spacing w:after="60"/>
        <w:ind w:left="180"/>
        <w:jc w:val="both"/>
        <w:rPr>
          <w:i/>
          <w:sz w:val="20"/>
          <w:szCs w:val="20"/>
        </w:rPr>
      </w:pPr>
      <w:bookmarkStart w:id="18" w:name="_Toc275256221"/>
      <w:bookmarkStart w:id="19" w:name="_Toc275257652"/>
      <w:r w:rsidRPr="00C649B8">
        <w:rPr>
          <w:b/>
          <w:sz w:val="20"/>
          <w:szCs w:val="20"/>
          <w:u w:val="single"/>
        </w:rPr>
        <w:t>ABS :</w:t>
      </w:r>
      <w:r w:rsidRPr="00C649B8">
        <w:rPr>
          <w:sz w:val="20"/>
          <w:szCs w:val="20"/>
        </w:rPr>
        <w:t xml:space="preserve"> </w:t>
      </w:r>
      <w:r w:rsidRPr="00C649B8">
        <w:rPr>
          <w:i/>
          <w:sz w:val="20"/>
          <w:szCs w:val="20"/>
        </w:rPr>
        <w:t xml:space="preserve">ter polymère Acrylonitrile-Butadiène-Styrène découvert en 1946, matériau thermoplastique </w:t>
      </w:r>
      <w:bookmarkStart w:id="20" w:name="Polymères"/>
      <w:r w:rsidRPr="00C649B8">
        <w:rPr>
          <w:i/>
          <w:sz w:val="20"/>
          <w:szCs w:val="20"/>
        </w:rPr>
        <w:t>faisant partie de la famille des Polymères</w:t>
      </w:r>
      <w:bookmarkEnd w:id="20"/>
      <w:r w:rsidRPr="00C649B8">
        <w:rPr>
          <w:i/>
          <w:sz w:val="20"/>
          <w:szCs w:val="20"/>
        </w:rPr>
        <w:t xml:space="preserve"> styréniques. Cette famille englobe le polystyrène (PS) découvert en 1930, le polystyrène expansible (PSE) découvert en 1951.</w:t>
      </w:r>
    </w:p>
    <w:p w:rsidR="00C649B8" w:rsidRPr="00C649B8" w:rsidRDefault="00C649B8" w:rsidP="00C649B8">
      <w:pPr>
        <w:spacing w:after="60"/>
        <w:ind w:left="180"/>
        <w:jc w:val="both"/>
        <w:rPr>
          <w:i/>
          <w:sz w:val="20"/>
          <w:szCs w:val="20"/>
        </w:rPr>
      </w:pPr>
      <w:r w:rsidRPr="00C649B8">
        <w:rPr>
          <w:b/>
          <w:sz w:val="20"/>
          <w:szCs w:val="20"/>
          <w:u w:val="single"/>
        </w:rPr>
        <w:t>PC :</w:t>
      </w:r>
      <w:r w:rsidRPr="00C649B8">
        <w:rPr>
          <w:sz w:val="20"/>
          <w:szCs w:val="20"/>
        </w:rPr>
        <w:t xml:space="preserve"> </w:t>
      </w:r>
      <w:bookmarkStart w:id="21" w:name="Polycarbonate"/>
      <w:r w:rsidRPr="00C649B8">
        <w:rPr>
          <w:i/>
          <w:sz w:val="20"/>
          <w:szCs w:val="20"/>
        </w:rPr>
        <w:t>PolyCarbonate</w:t>
      </w:r>
      <w:bookmarkEnd w:id="21"/>
      <w:r w:rsidRPr="00C649B8">
        <w:rPr>
          <w:i/>
          <w:sz w:val="20"/>
          <w:szCs w:val="20"/>
        </w:rPr>
        <w:t>, matériau thermoplastique découvert en 1957, c'est un plastique "technique" extrêmement résistant aux chocs et possédant une bonne tenue à la chaleur.</w:t>
      </w:r>
    </w:p>
    <w:p w:rsidR="00C649B8" w:rsidRDefault="00C649B8" w:rsidP="00C649B8">
      <w:pPr>
        <w:spacing w:after="60"/>
        <w:ind w:left="180"/>
        <w:jc w:val="both"/>
        <w:rPr>
          <w:rFonts w:ascii="Calisto MT" w:eastAsia="Times New Roman" w:hAnsi="Calisto MT"/>
          <w:b/>
          <w:bCs/>
          <w:color w:val="80B606"/>
          <w:sz w:val="26"/>
          <w:szCs w:val="26"/>
        </w:rPr>
      </w:pPr>
      <w:r w:rsidRPr="00C649B8">
        <w:rPr>
          <w:b/>
          <w:bCs/>
          <w:sz w:val="20"/>
          <w:szCs w:val="20"/>
          <w:u w:val="single"/>
        </w:rPr>
        <w:t>PMMA :</w:t>
      </w:r>
      <w:r w:rsidRPr="00C649B8">
        <w:rPr>
          <w:b/>
          <w:bCs/>
          <w:sz w:val="20"/>
          <w:szCs w:val="20"/>
        </w:rPr>
        <w:t xml:space="preserve"> </w:t>
      </w:r>
      <w:r w:rsidRPr="00C649B8">
        <w:rPr>
          <w:i/>
          <w:sz w:val="20"/>
          <w:szCs w:val="20"/>
        </w:rPr>
        <w:t xml:space="preserve">Polyméthacrylate de méthyle, que les scientifiques paresseux appellent PMMA, est un </w:t>
      </w:r>
      <w:hyperlink r:id="rId13" w:history="1">
        <w:r w:rsidRPr="00C649B8">
          <w:rPr>
            <w:i/>
            <w:sz w:val="20"/>
            <w:szCs w:val="20"/>
          </w:rPr>
          <w:t>thermoplastique</w:t>
        </w:r>
      </w:hyperlink>
      <w:r w:rsidRPr="00C649B8">
        <w:rPr>
          <w:i/>
          <w:sz w:val="20"/>
          <w:szCs w:val="20"/>
        </w:rPr>
        <w:t xml:space="preserve"> transparent, utilisé pour remplacer le verre, pour des vitres incassables. La compagnie chimique Rohm and Haas fabrique des fenêtres en PMMA et l'appelle Plexiglas.</w:t>
      </w:r>
    </w:p>
    <w:p w:rsidR="00A92ADC" w:rsidRDefault="00A92ADC" w:rsidP="00C01A5D">
      <w:pPr>
        <w:pStyle w:val="Titre2"/>
      </w:pPr>
      <w:bookmarkStart w:id="22" w:name="_Toc279830669"/>
      <w:r>
        <w:t xml:space="preserve">Réflexion sur </w:t>
      </w:r>
      <w:r w:rsidR="00D01FE3">
        <w:t xml:space="preserve">l'unité fonctionnelle et </w:t>
      </w:r>
      <w:r>
        <w:t>les flux de référence</w:t>
      </w:r>
      <w:bookmarkEnd w:id="22"/>
    </w:p>
    <w:p w:rsidR="00A92ADC" w:rsidRPr="00141EF8" w:rsidRDefault="00A92ADC" w:rsidP="00835B6E">
      <w:pPr>
        <w:spacing w:before="240"/>
        <w:ind w:firstLine="426"/>
        <w:rPr>
          <w:b/>
          <w:u w:val="single"/>
        </w:rPr>
      </w:pPr>
      <w:r w:rsidRPr="00141EF8">
        <w:rPr>
          <w:b/>
          <w:u w:val="single"/>
        </w:rPr>
        <w:t>Hypothèses d'étude à prendre en compte :</w:t>
      </w:r>
    </w:p>
    <w:p w:rsidR="00835B6E" w:rsidRDefault="00A92ADC" w:rsidP="00835B6E">
      <w:pPr>
        <w:pStyle w:val="Paragraphedeliste"/>
        <w:numPr>
          <w:ilvl w:val="0"/>
          <w:numId w:val="16"/>
        </w:numPr>
        <w:tabs>
          <w:tab w:val="clear" w:pos="720"/>
          <w:tab w:val="num" w:pos="1276"/>
        </w:tabs>
        <w:spacing w:after="0" w:line="276" w:lineRule="auto"/>
        <w:ind w:left="1276" w:hanging="283"/>
        <w:contextualSpacing w:val="0"/>
      </w:pPr>
      <w:r w:rsidRPr="00566ACB">
        <w:t xml:space="preserve">Etude réalisée sur </w:t>
      </w:r>
      <w:r>
        <w:t xml:space="preserve">2 </w:t>
      </w:r>
      <w:r w:rsidRPr="00566ACB">
        <w:t>ans pour chaque bloc et pour la fonction "Assurer l'éclairage de sécurité"</w:t>
      </w:r>
    </w:p>
    <w:p w:rsidR="00835B6E" w:rsidRDefault="00835B6E" w:rsidP="00835B6E">
      <w:pPr>
        <w:pStyle w:val="Paragraphedeliste"/>
        <w:spacing w:after="0" w:line="276" w:lineRule="auto"/>
        <w:ind w:left="1276"/>
        <w:contextualSpacing w:val="0"/>
      </w:pPr>
    </w:p>
    <w:p w:rsidR="00A92ADC" w:rsidRDefault="00A92ADC" w:rsidP="00835B6E">
      <w:pPr>
        <w:pStyle w:val="Paragraphedeliste"/>
        <w:numPr>
          <w:ilvl w:val="0"/>
          <w:numId w:val="16"/>
        </w:numPr>
        <w:tabs>
          <w:tab w:val="clear" w:pos="720"/>
          <w:tab w:val="num" w:pos="1276"/>
        </w:tabs>
        <w:spacing w:after="0" w:line="276" w:lineRule="auto"/>
        <w:ind w:left="1276" w:hanging="283"/>
        <w:contextualSpacing w:val="0"/>
      </w:pPr>
      <w:r w:rsidRPr="00835B6E">
        <w:rPr>
          <w:u w:val="single"/>
        </w:rPr>
        <w:t>Frontière d'étude :</w:t>
      </w:r>
      <w:r>
        <w:t xml:space="preserve"> </w:t>
      </w:r>
      <w:r w:rsidRPr="00566ACB">
        <w:t xml:space="preserve">Pas de prise en compte </w:t>
      </w:r>
      <w:r>
        <w:t>de la production des composants d'éclairage et des opérations de maintenance et de "re-lampage" pour</w:t>
      </w:r>
      <w:r w:rsidRPr="00566ACB">
        <w:t xml:space="preserve"> les 4 modèles</w:t>
      </w:r>
      <w:r>
        <w:t xml:space="preserve">. </w:t>
      </w:r>
    </w:p>
    <w:p w:rsidR="00A92ADC" w:rsidRDefault="00A92ADC" w:rsidP="00835B6E">
      <w:pPr>
        <w:pStyle w:val="Paragraphedeliste"/>
        <w:tabs>
          <w:tab w:val="num" w:pos="1276"/>
        </w:tabs>
        <w:spacing w:after="0" w:line="276" w:lineRule="auto"/>
        <w:ind w:left="1276"/>
        <w:contextualSpacing w:val="0"/>
      </w:pPr>
      <w:r>
        <w:t>Aucune donnée sur le transport des matières premières sur le site de fabrication ou des éventuels composants sous traités.</w:t>
      </w:r>
    </w:p>
    <w:p w:rsidR="00A92ADC" w:rsidRDefault="00A92ADC" w:rsidP="00835B6E">
      <w:pPr>
        <w:pStyle w:val="Paragraphedeliste"/>
        <w:tabs>
          <w:tab w:val="num" w:pos="1276"/>
        </w:tabs>
        <w:spacing w:after="0" w:line="276" w:lineRule="auto"/>
        <w:ind w:left="1276"/>
        <w:contextualSpacing w:val="0"/>
      </w:pPr>
      <w:r w:rsidRPr="00A92ADC">
        <w:t>La norme impose un cycle de décharge et de recharge des batteries tous les mois. Cette consommation énergétique sera négligée en première approche lors de la phase d'utilisation du produit.</w:t>
      </w:r>
    </w:p>
    <w:p w:rsidR="00835B6E" w:rsidRPr="00A92ADC" w:rsidRDefault="00835B6E" w:rsidP="00835B6E">
      <w:pPr>
        <w:tabs>
          <w:tab w:val="num" w:pos="1276"/>
        </w:tabs>
        <w:spacing w:after="0" w:line="276" w:lineRule="auto"/>
      </w:pPr>
    </w:p>
    <w:p w:rsidR="00A92ADC" w:rsidRPr="00DA3678" w:rsidRDefault="00A92ADC" w:rsidP="00835B6E">
      <w:pPr>
        <w:pStyle w:val="Paragraphedeliste"/>
        <w:numPr>
          <w:ilvl w:val="0"/>
          <w:numId w:val="16"/>
        </w:numPr>
        <w:tabs>
          <w:tab w:val="clear" w:pos="720"/>
          <w:tab w:val="num" w:pos="1276"/>
        </w:tabs>
        <w:spacing w:after="0" w:line="276" w:lineRule="auto"/>
        <w:ind w:left="1276" w:hanging="283"/>
        <w:contextualSpacing w:val="0"/>
      </w:pPr>
      <w:r w:rsidRPr="00257328">
        <w:rPr>
          <w:u w:val="single"/>
        </w:rPr>
        <w:t>Unité Fonctionnelle :</w:t>
      </w:r>
      <w:r>
        <w:t xml:space="preserve"> </w:t>
      </w:r>
      <w:r w:rsidRPr="00DA3678">
        <w:t xml:space="preserve">Dans notre cas </w:t>
      </w:r>
      <w:r>
        <w:t>d'étude,</w:t>
      </w:r>
      <w:r w:rsidRPr="00DA3678">
        <w:t xml:space="preserve"> suivant la réglementation, un BAES lors d’une coupure générale doit éclairer pendant 1h à 45 lumens</w:t>
      </w:r>
    </w:p>
    <w:p w:rsidR="00A92ADC" w:rsidRDefault="00A92ADC" w:rsidP="00835B6E">
      <w:pPr>
        <w:pStyle w:val="Paragraphedeliste"/>
        <w:tabs>
          <w:tab w:val="num" w:pos="1276"/>
        </w:tabs>
        <w:spacing w:after="0" w:line="276" w:lineRule="auto"/>
        <w:ind w:left="1276"/>
        <w:contextualSpacing w:val="0"/>
      </w:pPr>
      <w:r w:rsidRPr="00A92ADC">
        <w:t xml:space="preserve">Par conséquent, </w:t>
      </w:r>
      <w:r w:rsidRPr="00A92ADC">
        <w:rPr>
          <w:b/>
        </w:rPr>
        <w:t>UF = Baliser l’évacuation pendant 1h à 45 lumens, à tout moment pendant 2 ans</w:t>
      </w:r>
      <w:r w:rsidRPr="00A92ADC">
        <w:t>.</w:t>
      </w:r>
    </w:p>
    <w:p w:rsidR="00835B6E" w:rsidRPr="00A92ADC" w:rsidRDefault="00835B6E" w:rsidP="00835B6E">
      <w:pPr>
        <w:tabs>
          <w:tab w:val="num" w:pos="1276"/>
        </w:tabs>
        <w:spacing w:after="0" w:line="276" w:lineRule="auto"/>
      </w:pPr>
    </w:p>
    <w:p w:rsidR="00A45209" w:rsidRPr="00566ACB" w:rsidRDefault="00A45209" w:rsidP="00835B6E">
      <w:pPr>
        <w:pStyle w:val="Paragraphedeliste"/>
        <w:numPr>
          <w:ilvl w:val="0"/>
          <w:numId w:val="16"/>
        </w:numPr>
        <w:tabs>
          <w:tab w:val="clear" w:pos="720"/>
          <w:tab w:val="num" w:pos="1276"/>
        </w:tabs>
        <w:spacing w:after="0" w:line="276" w:lineRule="auto"/>
        <w:ind w:left="1276" w:hanging="283"/>
        <w:contextualSpacing w:val="0"/>
        <w:rPr>
          <w:u w:val="single"/>
        </w:rPr>
      </w:pPr>
      <w:r w:rsidRPr="00566ACB">
        <w:rPr>
          <w:u w:val="single"/>
        </w:rPr>
        <w:t>Scénario de transport en deux temps :</w:t>
      </w:r>
    </w:p>
    <w:p w:rsidR="00A45209" w:rsidRPr="00566ACB" w:rsidRDefault="00A45209" w:rsidP="00835B6E">
      <w:pPr>
        <w:pStyle w:val="Paragraphedeliste"/>
        <w:tabs>
          <w:tab w:val="num" w:pos="1276"/>
        </w:tabs>
        <w:spacing w:after="0"/>
        <w:ind w:left="1276"/>
      </w:pPr>
      <w:r w:rsidRPr="00566ACB">
        <w:t>1/ De l'usine de production vers les sites de distributions (438 km en moyenne)</w:t>
      </w:r>
    </w:p>
    <w:p w:rsidR="00A45209" w:rsidRDefault="00A45209" w:rsidP="00835B6E">
      <w:pPr>
        <w:pStyle w:val="Paragraphedeliste"/>
        <w:tabs>
          <w:tab w:val="num" w:pos="1276"/>
        </w:tabs>
        <w:spacing w:after="0"/>
        <w:ind w:left="1276"/>
      </w:pPr>
      <w:r w:rsidRPr="00566ACB">
        <w:t>2/ Du site de distribution au site d'installation (43km en moyenne)</w:t>
      </w:r>
    </w:p>
    <w:p w:rsidR="00835B6E" w:rsidRDefault="00835B6E" w:rsidP="00835B6E">
      <w:pPr>
        <w:pStyle w:val="Paragraphedeliste"/>
        <w:tabs>
          <w:tab w:val="num" w:pos="1276"/>
        </w:tabs>
        <w:spacing w:after="0"/>
        <w:ind w:left="1276"/>
      </w:pPr>
    </w:p>
    <w:p w:rsidR="00A92ADC" w:rsidRPr="00566ACB" w:rsidRDefault="00A92ADC" w:rsidP="00835B6E">
      <w:pPr>
        <w:pStyle w:val="Paragraphedeliste"/>
        <w:numPr>
          <w:ilvl w:val="0"/>
          <w:numId w:val="16"/>
        </w:numPr>
        <w:tabs>
          <w:tab w:val="clear" w:pos="720"/>
          <w:tab w:val="num" w:pos="1276"/>
        </w:tabs>
        <w:spacing w:after="0" w:line="276" w:lineRule="auto"/>
        <w:ind w:left="1276" w:hanging="283"/>
        <w:contextualSpacing w:val="0"/>
      </w:pPr>
      <w:r w:rsidRPr="00566ACB">
        <w:rPr>
          <w:u w:val="single"/>
        </w:rPr>
        <w:t>Scénario de fin de vie :</w:t>
      </w:r>
      <w:r w:rsidRPr="00566ACB">
        <w:t xml:space="preserve"> Déchets encombrants</w:t>
      </w:r>
      <w:bookmarkStart w:id="23" w:name="_GoBack"/>
      <w:bookmarkEnd w:id="23"/>
    </w:p>
    <w:p w:rsidR="00A92ADC" w:rsidRDefault="00A92ADC" w:rsidP="00835B6E">
      <w:pPr>
        <w:pStyle w:val="Paragraphedeliste"/>
        <w:tabs>
          <w:tab w:val="num" w:pos="1276"/>
        </w:tabs>
        <w:spacing w:after="0"/>
        <w:ind w:left="1276" w:hanging="283"/>
      </w:pPr>
    </w:p>
    <w:p w:rsidR="00D01FE3" w:rsidRDefault="00D01FE3"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Default="00B202BB" w:rsidP="00A92ADC">
      <w:pPr>
        <w:pStyle w:val="Paragraphedeliste"/>
        <w:spacing w:after="0"/>
        <w:ind w:left="1985"/>
      </w:pPr>
    </w:p>
    <w:p w:rsidR="00B202BB" w:rsidRPr="00566ACB" w:rsidRDefault="00B202BB" w:rsidP="00A92ADC">
      <w:pPr>
        <w:pStyle w:val="Paragraphedeliste"/>
        <w:spacing w:after="0"/>
        <w:ind w:left="1985"/>
      </w:pPr>
    </w:p>
    <w:p w:rsidR="00A92ADC" w:rsidRDefault="00A92ADC" w:rsidP="00A92ADC">
      <w:pPr>
        <w:pStyle w:val="Question"/>
        <w:rPr>
          <w:lang w:val="fr-FR"/>
        </w:rPr>
      </w:pPr>
      <w:r>
        <w:rPr>
          <w:lang w:val="fr-FR"/>
        </w:rPr>
        <w:lastRenderedPageBreak/>
        <w:t xml:space="preserve">Définir </w:t>
      </w:r>
      <w:r w:rsidR="00D01FE3">
        <w:rPr>
          <w:lang w:val="fr-FR"/>
        </w:rPr>
        <w:t>dans le tableau ci-dessous</w:t>
      </w:r>
      <w:r w:rsidR="00A45209">
        <w:rPr>
          <w:lang w:val="fr-FR"/>
        </w:rPr>
        <w:t>,</w:t>
      </w:r>
      <w:r>
        <w:rPr>
          <w:lang w:val="fr-FR"/>
        </w:rPr>
        <w:t xml:space="preserve"> à partir d</w:t>
      </w:r>
      <w:r w:rsidR="00D01FE3">
        <w:rPr>
          <w:lang w:val="fr-FR"/>
        </w:rPr>
        <w:t xml:space="preserve">e l'unité fonctionnelle </w:t>
      </w:r>
      <w:r w:rsidR="00A45209">
        <w:rPr>
          <w:lang w:val="fr-FR"/>
        </w:rPr>
        <w:t>et des durées d'usage des modèles,</w:t>
      </w:r>
      <w:r>
        <w:rPr>
          <w:lang w:val="fr-FR"/>
        </w:rPr>
        <w:t xml:space="preserve"> les flux de référence à prendre en compte </w:t>
      </w:r>
      <w:r w:rsidR="00D01FE3">
        <w:rPr>
          <w:lang w:val="fr-FR"/>
        </w:rPr>
        <w:t xml:space="preserve">pour chaque modèle </w:t>
      </w:r>
      <w:r>
        <w:rPr>
          <w:lang w:val="fr-FR"/>
        </w:rPr>
        <w:t>lors des Analyses de Cycle de Vie</w:t>
      </w:r>
      <w:r w:rsidR="005119B3">
        <w:rPr>
          <w:lang w:val="fr-FR"/>
        </w:rPr>
        <w:t>.</w:t>
      </w:r>
    </w:p>
    <w:p w:rsidR="00D01FE3" w:rsidRPr="00566ACB" w:rsidRDefault="00D01FE3" w:rsidP="00A45209">
      <w:pPr>
        <w:pStyle w:val="Question"/>
        <w:numPr>
          <w:ilvl w:val="0"/>
          <w:numId w:val="0"/>
        </w:numPr>
        <w:spacing w:after="0"/>
        <w:ind w:left="720"/>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178"/>
        <w:gridCol w:w="2179"/>
        <w:gridCol w:w="2172"/>
        <w:gridCol w:w="2172"/>
      </w:tblGrid>
      <w:tr w:rsidR="00D01FE3" w:rsidRPr="00566ACB" w:rsidTr="00D01FE3">
        <w:tc>
          <w:tcPr>
            <w:tcW w:w="1713" w:type="dxa"/>
            <w:tcBorders>
              <w:top w:val="nil"/>
              <w:left w:val="nil"/>
            </w:tcBorders>
          </w:tcPr>
          <w:p w:rsidR="00D01FE3" w:rsidRPr="00566ACB" w:rsidRDefault="00D01FE3" w:rsidP="00D01FE3">
            <w:pPr>
              <w:pStyle w:val="NormalWeb"/>
              <w:jc w:val="both"/>
              <w:rPr>
                <w:sz w:val="22"/>
                <w:szCs w:val="22"/>
              </w:rPr>
            </w:pPr>
          </w:p>
        </w:tc>
        <w:tc>
          <w:tcPr>
            <w:tcW w:w="2178" w:type="dxa"/>
            <w:shd w:val="clear" w:color="auto" w:fill="632423" w:themeFill="accent2" w:themeFillShade="80"/>
            <w:vAlign w:val="center"/>
          </w:tcPr>
          <w:p w:rsidR="00D01FE3" w:rsidRPr="00566ACB" w:rsidRDefault="00D01FE3" w:rsidP="00D01FE3">
            <w:pPr>
              <w:pStyle w:val="NormalWeb"/>
              <w:spacing w:before="0" w:beforeAutospacing="0" w:after="0" w:afterAutospacing="0"/>
              <w:jc w:val="center"/>
              <w:rPr>
                <w:sz w:val="22"/>
                <w:szCs w:val="22"/>
              </w:rPr>
            </w:pPr>
            <w:r w:rsidRPr="00566ACB">
              <w:rPr>
                <w:sz w:val="22"/>
                <w:szCs w:val="22"/>
              </w:rPr>
              <w:t>Luminox L8570</w:t>
            </w:r>
          </w:p>
          <w:p w:rsidR="00D01FE3" w:rsidRPr="00566ACB" w:rsidRDefault="00D01FE3" w:rsidP="00D01FE3">
            <w:pPr>
              <w:pStyle w:val="NormalWeb"/>
              <w:spacing w:before="0" w:beforeAutospacing="0" w:after="0" w:afterAutospacing="0"/>
              <w:jc w:val="center"/>
              <w:rPr>
                <w:sz w:val="22"/>
                <w:szCs w:val="22"/>
              </w:rPr>
            </w:pPr>
            <w:r w:rsidRPr="00566ACB">
              <w:rPr>
                <w:sz w:val="22"/>
                <w:szCs w:val="22"/>
              </w:rPr>
              <w:t>(année 1996)</w:t>
            </w:r>
          </w:p>
        </w:tc>
        <w:tc>
          <w:tcPr>
            <w:tcW w:w="2179" w:type="dxa"/>
            <w:shd w:val="clear" w:color="auto" w:fill="632423" w:themeFill="accent2" w:themeFillShade="80"/>
            <w:vAlign w:val="center"/>
          </w:tcPr>
          <w:p w:rsidR="00D01FE3" w:rsidRPr="00566ACB" w:rsidRDefault="00D01FE3" w:rsidP="00D01FE3">
            <w:pPr>
              <w:pStyle w:val="NormalWeb"/>
              <w:spacing w:before="0" w:beforeAutospacing="0" w:after="0" w:afterAutospacing="0"/>
              <w:jc w:val="center"/>
              <w:rPr>
                <w:sz w:val="22"/>
                <w:szCs w:val="22"/>
              </w:rPr>
            </w:pPr>
            <w:r w:rsidRPr="00566ACB">
              <w:rPr>
                <w:sz w:val="22"/>
                <w:szCs w:val="22"/>
              </w:rPr>
              <w:t>Luminox STD65C</w:t>
            </w:r>
          </w:p>
          <w:p w:rsidR="00D01FE3" w:rsidRPr="00566ACB" w:rsidRDefault="00D01FE3" w:rsidP="00D01FE3">
            <w:pPr>
              <w:pStyle w:val="NormalWeb"/>
              <w:spacing w:before="0" w:beforeAutospacing="0" w:after="0" w:afterAutospacing="0"/>
              <w:jc w:val="center"/>
              <w:rPr>
                <w:sz w:val="22"/>
                <w:szCs w:val="22"/>
              </w:rPr>
            </w:pPr>
            <w:r w:rsidRPr="00566ACB">
              <w:rPr>
                <w:sz w:val="22"/>
                <w:szCs w:val="22"/>
              </w:rPr>
              <w:t>(année 2007)</w:t>
            </w:r>
          </w:p>
        </w:tc>
        <w:tc>
          <w:tcPr>
            <w:tcW w:w="2172" w:type="dxa"/>
            <w:shd w:val="clear" w:color="auto" w:fill="632423" w:themeFill="accent2" w:themeFillShade="80"/>
            <w:vAlign w:val="center"/>
          </w:tcPr>
          <w:p w:rsidR="00D01FE3" w:rsidRPr="00566ACB" w:rsidRDefault="00D01FE3" w:rsidP="00D01FE3">
            <w:pPr>
              <w:pStyle w:val="NormalWeb"/>
              <w:spacing w:before="0" w:beforeAutospacing="0" w:after="0" w:afterAutospacing="0"/>
              <w:jc w:val="center"/>
              <w:rPr>
                <w:sz w:val="22"/>
                <w:szCs w:val="22"/>
              </w:rPr>
            </w:pPr>
            <w:r w:rsidRPr="00566ACB">
              <w:rPr>
                <w:sz w:val="22"/>
                <w:szCs w:val="22"/>
              </w:rPr>
              <w:t>Luminox Planète60C</w:t>
            </w:r>
          </w:p>
          <w:p w:rsidR="00D01FE3" w:rsidRPr="00566ACB" w:rsidRDefault="00D01FE3" w:rsidP="00D01FE3">
            <w:pPr>
              <w:pStyle w:val="NormalWeb"/>
              <w:spacing w:before="0" w:beforeAutospacing="0" w:after="0" w:afterAutospacing="0"/>
              <w:jc w:val="center"/>
              <w:rPr>
                <w:sz w:val="22"/>
                <w:szCs w:val="22"/>
              </w:rPr>
            </w:pPr>
            <w:r w:rsidRPr="00566ACB">
              <w:rPr>
                <w:sz w:val="22"/>
                <w:szCs w:val="22"/>
              </w:rPr>
              <w:t>(année 2007)</w:t>
            </w:r>
          </w:p>
        </w:tc>
        <w:tc>
          <w:tcPr>
            <w:tcW w:w="2172" w:type="dxa"/>
            <w:shd w:val="clear" w:color="auto" w:fill="632423" w:themeFill="accent2" w:themeFillShade="80"/>
            <w:vAlign w:val="center"/>
          </w:tcPr>
          <w:p w:rsidR="00D01FE3" w:rsidRPr="00566ACB" w:rsidRDefault="00D01FE3" w:rsidP="00D01FE3">
            <w:pPr>
              <w:pStyle w:val="NormalWeb"/>
              <w:spacing w:before="0" w:beforeAutospacing="0" w:after="0" w:afterAutospacing="0"/>
              <w:jc w:val="center"/>
              <w:rPr>
                <w:sz w:val="22"/>
                <w:szCs w:val="22"/>
              </w:rPr>
            </w:pPr>
            <w:r w:rsidRPr="00566ACB">
              <w:rPr>
                <w:sz w:val="22"/>
                <w:szCs w:val="22"/>
              </w:rPr>
              <w:t>Luminox Planète60D</w:t>
            </w:r>
          </w:p>
          <w:p w:rsidR="00D01FE3" w:rsidRPr="00566ACB" w:rsidRDefault="00D01FE3" w:rsidP="00D01FE3">
            <w:pPr>
              <w:pStyle w:val="NormalWeb"/>
              <w:spacing w:before="0" w:beforeAutospacing="0" w:after="0" w:afterAutospacing="0"/>
              <w:jc w:val="center"/>
              <w:rPr>
                <w:sz w:val="22"/>
                <w:szCs w:val="22"/>
              </w:rPr>
            </w:pPr>
            <w:r w:rsidRPr="00566ACB">
              <w:rPr>
                <w:sz w:val="22"/>
                <w:szCs w:val="22"/>
              </w:rPr>
              <w:t>(année 2007)</w:t>
            </w:r>
          </w:p>
        </w:tc>
      </w:tr>
      <w:tr w:rsidR="00D01FE3" w:rsidRPr="00566ACB" w:rsidTr="00D01FE3">
        <w:trPr>
          <w:trHeight w:val="510"/>
        </w:trPr>
        <w:tc>
          <w:tcPr>
            <w:tcW w:w="1713" w:type="dxa"/>
            <w:vAlign w:val="center"/>
          </w:tcPr>
          <w:p w:rsidR="00D01FE3" w:rsidRDefault="00D01FE3" w:rsidP="00D01FE3">
            <w:pPr>
              <w:pStyle w:val="NormalWeb"/>
              <w:spacing w:before="0" w:beforeAutospacing="0" w:after="0" w:afterAutospacing="0"/>
              <w:rPr>
                <w:rFonts w:ascii="Arial" w:hAnsi="Arial" w:cs="Arial"/>
                <w:b/>
                <w:sz w:val="20"/>
                <w:szCs w:val="20"/>
              </w:rPr>
            </w:pPr>
            <w:r>
              <w:rPr>
                <w:rFonts w:ascii="Arial" w:hAnsi="Arial" w:cs="Arial"/>
                <w:b/>
                <w:sz w:val="20"/>
                <w:szCs w:val="20"/>
              </w:rPr>
              <w:t>Unité fonctionnelle</w:t>
            </w:r>
          </w:p>
        </w:tc>
        <w:tc>
          <w:tcPr>
            <w:tcW w:w="8701" w:type="dxa"/>
            <w:gridSpan w:val="4"/>
            <w:vAlign w:val="center"/>
          </w:tcPr>
          <w:p w:rsidR="00D01FE3" w:rsidRPr="00A45209" w:rsidRDefault="00D01FE3" w:rsidP="00D01FE3">
            <w:pPr>
              <w:pStyle w:val="NormalWeb"/>
              <w:spacing w:before="0" w:beforeAutospacing="0" w:after="0" w:afterAutospacing="0"/>
              <w:jc w:val="center"/>
              <w:rPr>
                <w:b/>
                <w:color w:val="FF0000"/>
                <w:sz w:val="22"/>
                <w:szCs w:val="22"/>
              </w:rPr>
            </w:pPr>
          </w:p>
        </w:tc>
      </w:tr>
      <w:tr w:rsidR="00D01FE3" w:rsidRPr="00566ACB" w:rsidTr="00A45209">
        <w:trPr>
          <w:trHeight w:val="690"/>
        </w:trPr>
        <w:tc>
          <w:tcPr>
            <w:tcW w:w="1713" w:type="dxa"/>
            <w:vAlign w:val="center"/>
          </w:tcPr>
          <w:p w:rsidR="00D01FE3" w:rsidRPr="00566ACB" w:rsidRDefault="00D01FE3" w:rsidP="00D01FE3">
            <w:pPr>
              <w:pStyle w:val="NormalWeb"/>
              <w:spacing w:before="0" w:beforeAutospacing="0" w:after="0" w:afterAutospacing="0"/>
              <w:rPr>
                <w:rFonts w:ascii="Arial" w:hAnsi="Arial" w:cs="Arial"/>
                <w:b/>
                <w:sz w:val="20"/>
                <w:szCs w:val="20"/>
              </w:rPr>
            </w:pPr>
            <w:r>
              <w:rPr>
                <w:rFonts w:ascii="Arial" w:hAnsi="Arial" w:cs="Arial"/>
                <w:b/>
                <w:sz w:val="20"/>
                <w:szCs w:val="20"/>
              </w:rPr>
              <w:t>Nombre de bloc à considérer</w:t>
            </w:r>
          </w:p>
        </w:tc>
        <w:tc>
          <w:tcPr>
            <w:tcW w:w="2178" w:type="dxa"/>
            <w:vAlign w:val="center"/>
          </w:tcPr>
          <w:p w:rsidR="00D01FE3" w:rsidRPr="00A45209" w:rsidRDefault="00D01FE3" w:rsidP="00D01FE3">
            <w:pPr>
              <w:pStyle w:val="NormalWeb"/>
              <w:spacing w:before="0" w:beforeAutospacing="0" w:after="0" w:afterAutospacing="0"/>
              <w:jc w:val="center"/>
              <w:rPr>
                <w:b/>
                <w:color w:val="FF0000"/>
                <w:sz w:val="22"/>
                <w:szCs w:val="22"/>
              </w:rPr>
            </w:pPr>
          </w:p>
        </w:tc>
        <w:tc>
          <w:tcPr>
            <w:tcW w:w="2179" w:type="dxa"/>
            <w:vAlign w:val="center"/>
          </w:tcPr>
          <w:p w:rsidR="00D01FE3" w:rsidRPr="00A45209" w:rsidRDefault="00D01FE3" w:rsidP="00D01FE3">
            <w:pPr>
              <w:pStyle w:val="NormalWeb"/>
              <w:spacing w:before="0" w:beforeAutospacing="0" w:after="0" w:afterAutospacing="0"/>
              <w:jc w:val="center"/>
              <w:rPr>
                <w:b/>
                <w:color w:val="FF0000"/>
                <w:sz w:val="22"/>
                <w:szCs w:val="22"/>
              </w:rPr>
            </w:pPr>
          </w:p>
        </w:tc>
        <w:tc>
          <w:tcPr>
            <w:tcW w:w="2172" w:type="dxa"/>
            <w:vAlign w:val="center"/>
          </w:tcPr>
          <w:p w:rsidR="00D01FE3" w:rsidRPr="00A45209" w:rsidRDefault="00D01FE3" w:rsidP="00D01FE3">
            <w:pPr>
              <w:pStyle w:val="NormalWeb"/>
              <w:spacing w:before="0" w:beforeAutospacing="0" w:after="0" w:afterAutospacing="0"/>
              <w:jc w:val="center"/>
              <w:rPr>
                <w:b/>
                <w:color w:val="FF0000"/>
                <w:sz w:val="22"/>
                <w:szCs w:val="22"/>
              </w:rPr>
            </w:pPr>
          </w:p>
        </w:tc>
        <w:tc>
          <w:tcPr>
            <w:tcW w:w="2172" w:type="dxa"/>
            <w:vAlign w:val="center"/>
          </w:tcPr>
          <w:p w:rsidR="00D01FE3" w:rsidRPr="00A45209" w:rsidRDefault="00D01FE3" w:rsidP="00D01FE3">
            <w:pPr>
              <w:pStyle w:val="NormalWeb"/>
              <w:spacing w:before="0" w:beforeAutospacing="0" w:after="0" w:afterAutospacing="0"/>
              <w:jc w:val="center"/>
              <w:rPr>
                <w:b/>
                <w:color w:val="FF0000"/>
                <w:sz w:val="22"/>
                <w:szCs w:val="22"/>
              </w:rPr>
            </w:pPr>
          </w:p>
        </w:tc>
      </w:tr>
      <w:tr w:rsidR="00FB22BF" w:rsidRPr="00566ACB" w:rsidTr="00A45209">
        <w:trPr>
          <w:trHeight w:val="690"/>
        </w:trPr>
        <w:tc>
          <w:tcPr>
            <w:tcW w:w="1713" w:type="dxa"/>
            <w:vAlign w:val="center"/>
          </w:tcPr>
          <w:p w:rsidR="00FB22BF" w:rsidRPr="00566ACB" w:rsidRDefault="00FB22BF" w:rsidP="00D01FE3">
            <w:pPr>
              <w:pStyle w:val="NormalWeb"/>
              <w:spacing w:before="0" w:beforeAutospacing="0" w:after="0" w:afterAutospacing="0"/>
              <w:rPr>
                <w:rFonts w:ascii="Arial" w:hAnsi="Arial" w:cs="Arial"/>
                <w:b/>
                <w:sz w:val="20"/>
                <w:szCs w:val="20"/>
              </w:rPr>
            </w:pPr>
            <w:r>
              <w:rPr>
                <w:rFonts w:ascii="Arial" w:hAnsi="Arial" w:cs="Arial"/>
                <w:b/>
                <w:sz w:val="20"/>
                <w:szCs w:val="20"/>
              </w:rPr>
              <w:t>Nombre de transport à considérer</w:t>
            </w:r>
          </w:p>
        </w:tc>
        <w:tc>
          <w:tcPr>
            <w:tcW w:w="2178" w:type="dxa"/>
            <w:vAlign w:val="center"/>
          </w:tcPr>
          <w:p w:rsidR="00FB22BF" w:rsidRPr="00A45209" w:rsidRDefault="00FB22BF" w:rsidP="00D01FE3">
            <w:pPr>
              <w:pStyle w:val="NormalWeb"/>
              <w:spacing w:before="0" w:beforeAutospacing="0" w:after="0" w:afterAutospacing="0"/>
              <w:jc w:val="center"/>
              <w:rPr>
                <w:b/>
                <w:color w:val="FF0000"/>
                <w:sz w:val="22"/>
                <w:szCs w:val="22"/>
              </w:rPr>
            </w:pPr>
          </w:p>
        </w:tc>
        <w:tc>
          <w:tcPr>
            <w:tcW w:w="2179" w:type="dxa"/>
            <w:vAlign w:val="center"/>
          </w:tcPr>
          <w:p w:rsidR="00FB22BF" w:rsidRPr="00A45209" w:rsidRDefault="00FB22BF" w:rsidP="002410C4">
            <w:pPr>
              <w:pStyle w:val="NormalWeb"/>
              <w:spacing w:before="0" w:beforeAutospacing="0" w:after="0" w:afterAutospacing="0"/>
              <w:jc w:val="center"/>
              <w:rPr>
                <w:b/>
                <w:color w:val="FF0000"/>
                <w:sz w:val="22"/>
                <w:szCs w:val="22"/>
              </w:rPr>
            </w:pPr>
          </w:p>
        </w:tc>
        <w:tc>
          <w:tcPr>
            <w:tcW w:w="2172" w:type="dxa"/>
            <w:vAlign w:val="center"/>
          </w:tcPr>
          <w:p w:rsidR="00FB22BF" w:rsidRPr="00A45209" w:rsidRDefault="00FB22BF" w:rsidP="002410C4">
            <w:pPr>
              <w:pStyle w:val="NormalWeb"/>
              <w:spacing w:before="0" w:beforeAutospacing="0" w:after="0" w:afterAutospacing="0"/>
              <w:jc w:val="center"/>
              <w:rPr>
                <w:b/>
                <w:color w:val="FF0000"/>
                <w:sz w:val="22"/>
                <w:szCs w:val="22"/>
              </w:rPr>
            </w:pPr>
          </w:p>
        </w:tc>
        <w:tc>
          <w:tcPr>
            <w:tcW w:w="2172" w:type="dxa"/>
            <w:vAlign w:val="center"/>
          </w:tcPr>
          <w:p w:rsidR="00FB22BF" w:rsidRPr="00A45209" w:rsidRDefault="00FB22BF" w:rsidP="002410C4">
            <w:pPr>
              <w:pStyle w:val="NormalWeb"/>
              <w:spacing w:before="0" w:beforeAutospacing="0" w:after="0" w:afterAutospacing="0"/>
              <w:jc w:val="center"/>
              <w:rPr>
                <w:b/>
                <w:color w:val="FF0000"/>
                <w:sz w:val="22"/>
                <w:szCs w:val="22"/>
              </w:rPr>
            </w:pPr>
          </w:p>
        </w:tc>
      </w:tr>
      <w:tr w:rsidR="00FB22BF" w:rsidRPr="00566ACB" w:rsidTr="00A45209">
        <w:trPr>
          <w:trHeight w:val="690"/>
        </w:trPr>
        <w:tc>
          <w:tcPr>
            <w:tcW w:w="1713" w:type="dxa"/>
            <w:vAlign w:val="center"/>
          </w:tcPr>
          <w:p w:rsidR="00FB22BF" w:rsidRPr="00566ACB" w:rsidRDefault="00FB22BF" w:rsidP="00D01FE3">
            <w:pPr>
              <w:pStyle w:val="NormalWeb"/>
              <w:spacing w:before="0" w:beforeAutospacing="0" w:after="0" w:afterAutospacing="0"/>
              <w:rPr>
                <w:rFonts w:ascii="Arial" w:hAnsi="Arial" w:cs="Arial"/>
                <w:b/>
                <w:sz w:val="20"/>
                <w:szCs w:val="20"/>
              </w:rPr>
            </w:pPr>
            <w:r>
              <w:rPr>
                <w:rFonts w:ascii="Arial" w:hAnsi="Arial" w:cs="Arial"/>
                <w:b/>
                <w:sz w:val="20"/>
                <w:szCs w:val="20"/>
              </w:rPr>
              <w:t>Energie consommée</w:t>
            </w:r>
          </w:p>
        </w:tc>
        <w:tc>
          <w:tcPr>
            <w:tcW w:w="2178" w:type="dxa"/>
            <w:vAlign w:val="center"/>
          </w:tcPr>
          <w:p w:rsidR="00FB22BF" w:rsidRPr="00A45209" w:rsidRDefault="00FB22BF" w:rsidP="00FB22BF">
            <w:pPr>
              <w:pStyle w:val="NormalWeb"/>
              <w:spacing w:before="0" w:beforeAutospacing="0" w:after="0" w:afterAutospacing="0"/>
              <w:jc w:val="center"/>
              <w:rPr>
                <w:b/>
                <w:color w:val="FF0000"/>
                <w:sz w:val="22"/>
                <w:szCs w:val="22"/>
              </w:rPr>
            </w:pPr>
          </w:p>
        </w:tc>
        <w:tc>
          <w:tcPr>
            <w:tcW w:w="2179" w:type="dxa"/>
            <w:vAlign w:val="center"/>
          </w:tcPr>
          <w:p w:rsidR="00FB22BF" w:rsidRPr="00A45209" w:rsidRDefault="00FB22BF" w:rsidP="002410C4">
            <w:pPr>
              <w:pStyle w:val="NormalWeb"/>
              <w:spacing w:before="0" w:beforeAutospacing="0" w:after="0" w:afterAutospacing="0"/>
              <w:jc w:val="center"/>
              <w:rPr>
                <w:b/>
                <w:color w:val="FF0000"/>
                <w:sz w:val="22"/>
                <w:szCs w:val="22"/>
              </w:rPr>
            </w:pPr>
          </w:p>
        </w:tc>
        <w:tc>
          <w:tcPr>
            <w:tcW w:w="2172" w:type="dxa"/>
            <w:vAlign w:val="center"/>
          </w:tcPr>
          <w:p w:rsidR="00FB22BF" w:rsidRPr="00A45209" w:rsidRDefault="00FB22BF" w:rsidP="005C2DA4">
            <w:pPr>
              <w:pStyle w:val="NormalWeb"/>
              <w:spacing w:before="0" w:beforeAutospacing="0" w:after="0" w:afterAutospacing="0"/>
              <w:jc w:val="center"/>
              <w:rPr>
                <w:b/>
                <w:color w:val="FF0000"/>
                <w:sz w:val="22"/>
                <w:szCs w:val="22"/>
              </w:rPr>
            </w:pPr>
          </w:p>
        </w:tc>
        <w:tc>
          <w:tcPr>
            <w:tcW w:w="2172" w:type="dxa"/>
            <w:vAlign w:val="center"/>
          </w:tcPr>
          <w:p w:rsidR="00FB22BF" w:rsidRPr="00A45209" w:rsidRDefault="00FB22BF" w:rsidP="00FB22BF">
            <w:pPr>
              <w:pStyle w:val="NormalWeb"/>
              <w:spacing w:before="0" w:beforeAutospacing="0" w:after="0" w:afterAutospacing="0"/>
              <w:jc w:val="center"/>
              <w:rPr>
                <w:b/>
                <w:color w:val="FF0000"/>
                <w:sz w:val="22"/>
                <w:szCs w:val="22"/>
              </w:rPr>
            </w:pPr>
          </w:p>
        </w:tc>
      </w:tr>
    </w:tbl>
    <w:p w:rsidR="00A92ADC" w:rsidRPr="00566ACB" w:rsidRDefault="00A92ADC" w:rsidP="00A92ADC"/>
    <w:p w:rsidR="00A92ADC" w:rsidRDefault="00D01FE3" w:rsidP="00A92ADC">
      <w:pPr>
        <w:rPr>
          <w:i/>
          <w:sz w:val="20"/>
          <w:szCs w:val="20"/>
        </w:rPr>
      </w:pPr>
      <w:r w:rsidRPr="00A45209">
        <w:rPr>
          <w:rFonts w:eastAsia="Times New Roman" w:cs="Arial"/>
          <w:b/>
          <w:bCs/>
          <w:color w:val="002060"/>
          <w:szCs w:val="22"/>
          <w:u w:val="single"/>
        </w:rPr>
        <w:t>NOTA :</w:t>
      </w:r>
      <w:r>
        <w:t xml:space="preserve"> </w:t>
      </w:r>
      <w:r w:rsidR="005C2DA4" w:rsidRPr="00A45209">
        <w:rPr>
          <w:i/>
          <w:sz w:val="20"/>
          <w:szCs w:val="20"/>
        </w:rPr>
        <w:t xml:space="preserve">Dans le logiciel </w:t>
      </w:r>
      <w:r w:rsidR="00A45209">
        <w:rPr>
          <w:i/>
          <w:sz w:val="20"/>
          <w:szCs w:val="20"/>
        </w:rPr>
        <w:t xml:space="preserve">"Bilan Produit" </w:t>
      </w:r>
      <w:r w:rsidR="005C2DA4" w:rsidRPr="00A45209">
        <w:rPr>
          <w:i/>
          <w:sz w:val="20"/>
          <w:szCs w:val="20"/>
        </w:rPr>
        <w:t>apparaît la notion de C</w:t>
      </w:r>
      <w:r w:rsidR="00A45209" w:rsidRPr="00A45209">
        <w:rPr>
          <w:i/>
          <w:sz w:val="20"/>
          <w:szCs w:val="20"/>
        </w:rPr>
        <w:t>oefficient d'</w:t>
      </w:r>
      <w:r w:rsidR="005C2DA4" w:rsidRPr="00A45209">
        <w:rPr>
          <w:i/>
          <w:sz w:val="20"/>
          <w:szCs w:val="20"/>
        </w:rPr>
        <w:t>U</w:t>
      </w:r>
      <w:r w:rsidR="00A45209" w:rsidRPr="00A45209">
        <w:rPr>
          <w:i/>
          <w:sz w:val="20"/>
          <w:szCs w:val="20"/>
        </w:rPr>
        <w:t xml:space="preserve">nité </w:t>
      </w:r>
      <w:r w:rsidR="005C2DA4" w:rsidRPr="00A45209">
        <w:rPr>
          <w:i/>
          <w:sz w:val="20"/>
          <w:szCs w:val="20"/>
        </w:rPr>
        <w:t>F</w:t>
      </w:r>
      <w:r w:rsidR="00A45209" w:rsidRPr="00A45209">
        <w:rPr>
          <w:i/>
          <w:sz w:val="20"/>
          <w:szCs w:val="20"/>
        </w:rPr>
        <w:t>onctionnelle</w:t>
      </w:r>
      <w:r w:rsidR="005C2DA4" w:rsidRPr="00A45209">
        <w:rPr>
          <w:i/>
          <w:sz w:val="20"/>
          <w:szCs w:val="20"/>
        </w:rPr>
        <w:t xml:space="preserve"> </w:t>
      </w:r>
      <w:r w:rsidR="00A45209" w:rsidRPr="00A45209">
        <w:rPr>
          <w:i/>
          <w:sz w:val="20"/>
          <w:szCs w:val="20"/>
        </w:rPr>
        <w:t xml:space="preserve">qui n'est </w:t>
      </w:r>
      <w:r w:rsidR="005C2DA4" w:rsidRPr="00A45209">
        <w:rPr>
          <w:i/>
          <w:sz w:val="20"/>
          <w:szCs w:val="20"/>
        </w:rPr>
        <w:t>pas évidente à prendre en compte</w:t>
      </w:r>
      <w:r w:rsidR="00A45209">
        <w:rPr>
          <w:i/>
          <w:sz w:val="20"/>
          <w:szCs w:val="20"/>
        </w:rPr>
        <w:t>,</w:t>
      </w:r>
      <w:r w:rsidR="005C2DA4" w:rsidRPr="00A45209">
        <w:rPr>
          <w:i/>
          <w:sz w:val="20"/>
          <w:szCs w:val="20"/>
        </w:rPr>
        <w:t xml:space="preserve"> car s'appliquant à toutes les phases du cycle de vie</w:t>
      </w:r>
      <w:r w:rsidR="00A45209" w:rsidRPr="00A45209">
        <w:rPr>
          <w:i/>
          <w:sz w:val="20"/>
          <w:szCs w:val="20"/>
        </w:rPr>
        <w:t>. Nous adopterons pour tous les modèles un CUF=1 et veillerons à bien appliquer dans le logiciel les flux de référence calculés précédemment.</w:t>
      </w:r>
    </w:p>
    <w:p w:rsidR="00835B6E" w:rsidRPr="00A45209" w:rsidRDefault="00835B6E" w:rsidP="00A92ADC">
      <w:pPr>
        <w:rPr>
          <w:i/>
          <w:sz w:val="20"/>
          <w:szCs w:val="20"/>
        </w:rPr>
      </w:pPr>
    </w:p>
    <w:p w:rsidR="0033408F" w:rsidRPr="00566ACB" w:rsidRDefault="0033408F" w:rsidP="00C01A5D">
      <w:pPr>
        <w:pStyle w:val="Titre2"/>
      </w:pPr>
      <w:bookmarkStart w:id="24" w:name="_Toc279830670"/>
      <w:r w:rsidRPr="00566ACB">
        <w:t>Analyse du cycle de vie de chaque modèle</w:t>
      </w:r>
      <w:bookmarkEnd w:id="18"/>
      <w:bookmarkEnd w:id="19"/>
      <w:bookmarkEnd w:id="24"/>
    </w:p>
    <w:p w:rsidR="0033408F" w:rsidRPr="00566ACB" w:rsidRDefault="00141EF8" w:rsidP="0033408F">
      <w:pPr>
        <w:pStyle w:val="Question"/>
        <w:rPr>
          <w:lang w:val="fr-FR"/>
        </w:rPr>
      </w:pPr>
      <w:r>
        <w:rPr>
          <w:lang w:val="fr-FR"/>
        </w:rPr>
        <w:t xml:space="preserve">A l'aide du logiciel Bilan produit 2008, réaliser l'analyse de cycle de vie de chacun des quatre modèles présentés. </w:t>
      </w:r>
      <w:r w:rsidR="0033408F" w:rsidRPr="00566ACB">
        <w:rPr>
          <w:lang w:val="fr-FR"/>
        </w:rPr>
        <w:t>Pour chaque modèle, préciser :</w:t>
      </w:r>
    </w:p>
    <w:p w:rsidR="0033408F" w:rsidRPr="00566ACB" w:rsidRDefault="0033408F" w:rsidP="00141EF8">
      <w:pPr>
        <w:pStyle w:val="Question"/>
        <w:numPr>
          <w:ilvl w:val="0"/>
          <w:numId w:val="17"/>
        </w:numPr>
        <w:tabs>
          <w:tab w:val="clear" w:pos="720"/>
          <w:tab w:val="num" w:pos="1134"/>
        </w:tabs>
        <w:spacing w:after="0"/>
        <w:ind w:left="1134"/>
        <w:rPr>
          <w:lang w:val="fr-FR"/>
        </w:rPr>
      </w:pPr>
      <w:r w:rsidRPr="00566ACB">
        <w:rPr>
          <w:lang w:val="fr-FR"/>
        </w:rPr>
        <w:t>La phase du cycle de vie la plus impactante</w:t>
      </w:r>
    </w:p>
    <w:p w:rsidR="0033408F" w:rsidRPr="00566ACB" w:rsidRDefault="0033408F" w:rsidP="00141EF8">
      <w:pPr>
        <w:pStyle w:val="Question"/>
        <w:numPr>
          <w:ilvl w:val="0"/>
          <w:numId w:val="17"/>
        </w:numPr>
        <w:tabs>
          <w:tab w:val="clear" w:pos="720"/>
          <w:tab w:val="num" w:pos="1134"/>
        </w:tabs>
        <w:spacing w:after="0"/>
        <w:ind w:left="1134"/>
        <w:rPr>
          <w:lang w:val="fr-FR"/>
        </w:rPr>
      </w:pPr>
      <w:r w:rsidRPr="00566ACB">
        <w:rPr>
          <w:lang w:val="fr-FR"/>
        </w:rPr>
        <w:t>L'impact environnemental le plus marqué</w:t>
      </w:r>
    </w:p>
    <w:p w:rsidR="0033408F" w:rsidRPr="00566ACB" w:rsidRDefault="0033408F" w:rsidP="00141EF8">
      <w:pPr>
        <w:pStyle w:val="Question"/>
        <w:numPr>
          <w:ilvl w:val="0"/>
          <w:numId w:val="17"/>
        </w:numPr>
        <w:tabs>
          <w:tab w:val="clear" w:pos="720"/>
          <w:tab w:val="num" w:pos="1134"/>
        </w:tabs>
        <w:spacing w:after="0"/>
        <w:ind w:left="1134"/>
        <w:rPr>
          <w:lang w:val="fr-FR"/>
        </w:rPr>
      </w:pPr>
      <w:r w:rsidRPr="00566ACB">
        <w:rPr>
          <w:lang w:val="fr-FR"/>
        </w:rPr>
        <w:t>Les constituants du produits les plus impactants</w:t>
      </w:r>
    </w:p>
    <w:p w:rsidR="0033408F" w:rsidRPr="00566ACB" w:rsidRDefault="0033408F" w:rsidP="00C01A5D">
      <w:pPr>
        <w:pStyle w:val="Titre1"/>
      </w:pPr>
      <w:bookmarkStart w:id="25" w:name="_Toc275256224"/>
      <w:bookmarkStart w:id="26" w:name="_Toc275257655"/>
      <w:bookmarkStart w:id="27" w:name="_Toc279830671"/>
      <w:r w:rsidRPr="00566ACB">
        <w:t>C</w:t>
      </w:r>
      <w:r w:rsidR="00166F2A">
        <w:t>ONCLUSIONS</w:t>
      </w:r>
      <w:bookmarkEnd w:id="25"/>
      <w:bookmarkEnd w:id="26"/>
      <w:bookmarkEnd w:id="27"/>
    </w:p>
    <w:p w:rsidR="0033408F" w:rsidRPr="00566ACB" w:rsidRDefault="0033408F" w:rsidP="0033408F">
      <w:pPr>
        <w:pStyle w:val="Question"/>
        <w:rPr>
          <w:lang w:val="fr-FR"/>
        </w:rPr>
      </w:pPr>
      <w:r w:rsidRPr="00566ACB">
        <w:rPr>
          <w:lang w:val="fr-FR"/>
        </w:rPr>
        <w:t xml:space="preserve">Après avoir réalisé l'étude de chaque modèle il est possible </w:t>
      </w:r>
      <w:r w:rsidR="00024331">
        <w:rPr>
          <w:lang w:val="fr-FR"/>
        </w:rPr>
        <w:t xml:space="preserve">par l'intermédiaire du logiciel Bilan Produit 2008 </w:t>
      </w:r>
      <w:r w:rsidRPr="00566ACB">
        <w:rPr>
          <w:lang w:val="fr-FR"/>
        </w:rPr>
        <w:t>de comparer entre eux ces différents modèles. A partir des résultats de cette étude comparative préciser :</w:t>
      </w:r>
    </w:p>
    <w:p w:rsidR="0033408F" w:rsidRDefault="0033408F" w:rsidP="00835B6E">
      <w:pPr>
        <w:pStyle w:val="Question"/>
        <w:numPr>
          <w:ilvl w:val="0"/>
          <w:numId w:val="0"/>
        </w:numPr>
        <w:ind w:firstLine="426"/>
        <w:rPr>
          <w:lang w:val="fr-FR"/>
        </w:rPr>
      </w:pPr>
      <w:r w:rsidRPr="00566ACB">
        <w:rPr>
          <w:lang w:val="fr-FR"/>
        </w:rPr>
        <w:t>Si les évolutions constructives s'inscrivent dans une démarche de respect de l'environnement</w:t>
      </w:r>
      <w:r w:rsidR="00024331">
        <w:rPr>
          <w:lang w:val="fr-FR"/>
        </w:rPr>
        <w:t xml:space="preserve"> :</w:t>
      </w:r>
    </w:p>
    <w:p w:rsidR="0033408F" w:rsidRPr="00566ACB" w:rsidRDefault="0033408F" w:rsidP="0033408F">
      <w:pPr>
        <w:pStyle w:val="Question"/>
        <w:rPr>
          <w:lang w:val="fr-FR"/>
        </w:rPr>
      </w:pPr>
      <w:r w:rsidRPr="00566ACB">
        <w:rPr>
          <w:lang w:val="fr-FR"/>
        </w:rPr>
        <w:t>Conclure quant à l'objectif de l'étude.</w:t>
      </w:r>
    </w:p>
    <w:sectPr w:rsidR="0033408F" w:rsidRPr="00566ACB" w:rsidSect="00B202BB">
      <w:headerReference w:type="default" r:id="rId14"/>
      <w:footerReference w:type="default" r:id="rId15"/>
      <w:pgSz w:w="11900" w:h="16840"/>
      <w:pgMar w:top="829" w:right="851" w:bottom="851" w:left="851" w:header="567" w:footer="4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F9" w:rsidRDefault="00DD36F9" w:rsidP="00EA28AA">
      <w:pPr>
        <w:spacing w:after="0"/>
      </w:pPr>
      <w:r>
        <w:separator/>
      </w:r>
    </w:p>
  </w:endnote>
  <w:endnote w:type="continuationSeparator" w:id="0">
    <w:p w:rsidR="00DD36F9" w:rsidRDefault="00DD36F9" w:rsidP="00EA2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761033"/>
      <w:docPartObj>
        <w:docPartGallery w:val="Page Numbers (Bottom of Page)"/>
        <w:docPartUnique/>
      </w:docPartObj>
    </w:sdtPr>
    <w:sdtEndPr/>
    <w:sdtContent>
      <w:p w:rsidR="009B0BB2" w:rsidRPr="00B202BB" w:rsidRDefault="00B202BB" w:rsidP="00B202BB">
        <w:pPr>
          <w:pStyle w:val="Pieddepage"/>
          <w:rPr>
            <w:b/>
          </w:rPr>
        </w:pPr>
        <w:r w:rsidRPr="00B202BB">
          <w:rPr>
            <w:b/>
          </w:rPr>
          <w:t>BTS MS</w:t>
        </w:r>
        <w:r w:rsidR="00C01A5D" w:rsidRPr="00B202BB">
          <w:rPr>
            <w:b/>
          </w:rPr>
          <w:t xml:space="preserve"> – </w:t>
        </w:r>
        <w:r w:rsidRPr="00B202BB">
          <w:rPr>
            <w:b/>
          </w:rPr>
          <w:t>ACV</w:t>
        </w:r>
        <w:r w:rsidR="00C01A5D" w:rsidRPr="00B202BB">
          <w:rPr>
            <w:b/>
          </w:rPr>
          <w:t xml:space="preserve"> – BAES</w:t>
        </w:r>
        <w:r w:rsidR="00C01A5D" w:rsidRPr="00B202BB">
          <w:rPr>
            <w:b/>
          </w:rPr>
          <w:tab/>
        </w:r>
        <w:r w:rsidRPr="00B202BB">
          <w:rPr>
            <w:b/>
          </w:rPr>
          <w:tab/>
          <w:t xml:space="preserve">    </w:t>
        </w:r>
        <w:r w:rsidRPr="00B202BB">
          <w:rPr>
            <w:b/>
          </w:rPr>
          <w:tab/>
          <w:t xml:space="preserve">  </w:t>
        </w:r>
        <w:r w:rsidR="00DD36F9" w:rsidRPr="00B202BB">
          <w:rPr>
            <w:b/>
          </w:rPr>
          <w:fldChar w:fldCharType="begin"/>
        </w:r>
        <w:r w:rsidR="00DD36F9" w:rsidRPr="00B202BB">
          <w:rPr>
            <w:b/>
          </w:rPr>
          <w:instrText xml:space="preserve"> PAGE   \* MERGEFORMAT </w:instrText>
        </w:r>
        <w:r w:rsidR="00DD36F9" w:rsidRPr="00B202BB">
          <w:rPr>
            <w:b/>
          </w:rPr>
          <w:fldChar w:fldCharType="separate"/>
        </w:r>
        <w:r>
          <w:rPr>
            <w:b/>
            <w:noProof/>
          </w:rPr>
          <w:t>1</w:t>
        </w:r>
        <w:r w:rsidR="00DD36F9" w:rsidRPr="00B202BB">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5D" w:rsidRPr="00B202BB" w:rsidRDefault="009B0BB2" w:rsidP="00B202BB">
    <w:pPr>
      <w:pStyle w:val="Pieddepage"/>
      <w:ind w:left="142" w:hanging="142"/>
      <w:rPr>
        <w:b/>
      </w:rPr>
    </w:pPr>
    <w:r w:rsidRPr="00B202BB">
      <w:rPr>
        <w:b/>
      </w:rPr>
      <w:tab/>
    </w:r>
    <w:sdt>
      <w:sdtPr>
        <w:rPr>
          <w:b/>
        </w:rPr>
        <w:id w:val="-1222600219"/>
        <w:docPartObj>
          <w:docPartGallery w:val="Page Numbers (Bottom of Page)"/>
          <w:docPartUnique/>
        </w:docPartObj>
      </w:sdtPr>
      <w:sdtEndPr/>
      <w:sdtContent>
        <w:r w:rsidR="00B202BB" w:rsidRPr="00B202BB">
          <w:rPr>
            <w:b/>
          </w:rPr>
          <w:t>BTS MS</w:t>
        </w:r>
        <w:r w:rsidR="00C01A5D" w:rsidRPr="00B202BB">
          <w:rPr>
            <w:b/>
          </w:rPr>
          <w:t xml:space="preserve"> – </w:t>
        </w:r>
        <w:r w:rsidR="00B202BB" w:rsidRPr="00B202BB">
          <w:rPr>
            <w:b/>
          </w:rPr>
          <w:t>ACV</w:t>
        </w:r>
        <w:r w:rsidR="00C01A5D" w:rsidRPr="00B202BB">
          <w:rPr>
            <w:b/>
          </w:rPr>
          <w:t xml:space="preserve"> – BAES</w:t>
        </w:r>
        <w:r w:rsidR="00C01A5D"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B202BB" w:rsidRPr="00B202BB">
          <w:rPr>
            <w:b/>
          </w:rPr>
          <w:tab/>
        </w:r>
        <w:r w:rsidR="00DD36F9" w:rsidRPr="00B202BB">
          <w:rPr>
            <w:b/>
          </w:rPr>
          <w:fldChar w:fldCharType="begin"/>
        </w:r>
        <w:r w:rsidR="00DD36F9" w:rsidRPr="00B202BB">
          <w:rPr>
            <w:b/>
          </w:rPr>
          <w:instrText xml:space="preserve"> PAGE   \* MERGEFORMAT </w:instrText>
        </w:r>
        <w:r w:rsidR="00DD36F9" w:rsidRPr="00B202BB">
          <w:rPr>
            <w:b/>
          </w:rPr>
          <w:fldChar w:fldCharType="separate"/>
        </w:r>
        <w:r w:rsidR="00B202BB">
          <w:rPr>
            <w:b/>
            <w:noProof/>
          </w:rPr>
          <w:t>4</w:t>
        </w:r>
        <w:r w:rsidR="00DD36F9" w:rsidRPr="00B202BB">
          <w:rPr>
            <w:b/>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B2" w:rsidRPr="00B202BB" w:rsidRDefault="009B0BB2" w:rsidP="00B202BB">
    <w:pPr>
      <w:pStyle w:val="Pieddepage"/>
      <w:ind w:left="142" w:hanging="142"/>
      <w:rPr>
        <w:b/>
      </w:rPr>
    </w:pPr>
    <w:r w:rsidRPr="00B202BB">
      <w:rPr>
        <w:b/>
      </w:rPr>
      <w:tab/>
    </w:r>
    <w:r w:rsidR="00B202BB" w:rsidRPr="00B202BB">
      <w:rPr>
        <w:b/>
      </w:rPr>
      <w:t>BTS MS</w:t>
    </w:r>
    <w:r w:rsidR="00C01A5D" w:rsidRPr="00B202BB">
      <w:rPr>
        <w:b/>
      </w:rPr>
      <w:t xml:space="preserve"> – </w:t>
    </w:r>
    <w:r w:rsidR="00B202BB" w:rsidRPr="00B202BB">
      <w:rPr>
        <w:b/>
      </w:rPr>
      <w:t>ACV</w:t>
    </w:r>
    <w:r w:rsidR="00C01A5D" w:rsidRPr="00B202BB">
      <w:rPr>
        <w:b/>
      </w:rPr>
      <w:t xml:space="preserve"> – BAES</w:t>
    </w:r>
    <w:r w:rsidR="00C01A5D" w:rsidRPr="00B202BB">
      <w:rPr>
        <w:b/>
      </w:rPr>
      <w:tab/>
    </w:r>
    <w:r w:rsidR="00B202BB" w:rsidRPr="00B202BB">
      <w:rPr>
        <w:b/>
      </w:rPr>
      <w:tab/>
    </w:r>
    <w:r w:rsidR="00B202BB" w:rsidRPr="00B202BB">
      <w:rPr>
        <w:b/>
      </w:rPr>
      <w:tab/>
    </w:r>
    <w:r w:rsidR="00DD36F9" w:rsidRPr="00B202BB">
      <w:rPr>
        <w:b/>
      </w:rPr>
      <w:fldChar w:fldCharType="begin"/>
    </w:r>
    <w:r w:rsidR="00DD36F9" w:rsidRPr="00B202BB">
      <w:rPr>
        <w:b/>
      </w:rPr>
      <w:instrText xml:space="preserve"> PAGE   \* MERGEFORMAT </w:instrText>
    </w:r>
    <w:r w:rsidR="00DD36F9" w:rsidRPr="00B202BB">
      <w:rPr>
        <w:b/>
      </w:rPr>
      <w:fldChar w:fldCharType="separate"/>
    </w:r>
    <w:r w:rsidR="00B202BB">
      <w:rPr>
        <w:b/>
        <w:noProof/>
      </w:rPr>
      <w:t>5</w:t>
    </w:r>
    <w:r w:rsidR="00DD36F9" w:rsidRPr="00B202B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F9" w:rsidRDefault="00DD36F9" w:rsidP="00EA28AA">
      <w:pPr>
        <w:spacing w:after="0"/>
      </w:pPr>
      <w:r>
        <w:separator/>
      </w:r>
    </w:p>
  </w:footnote>
  <w:footnote w:type="continuationSeparator" w:id="0">
    <w:p w:rsidR="00DD36F9" w:rsidRDefault="00DD36F9" w:rsidP="00EA28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rsidP="0033408F">
    <w:pPr>
      <w:spacing w:after="0"/>
      <w:jc w:val="right"/>
      <w:rPr>
        <w:b/>
        <w:bCs/>
        <w:color w:val="FFFFFF"/>
        <w:sz w:val="24"/>
      </w:rPr>
    </w:pPr>
  </w:p>
  <w:p w:rsidR="009B0BB2" w:rsidRDefault="009B0B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B2" w:rsidRPr="00B202BB" w:rsidRDefault="009B0BB2" w:rsidP="00B202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BB4"/>
    <w:multiLevelType w:val="hybridMultilevel"/>
    <w:tmpl w:val="70587136"/>
    <w:lvl w:ilvl="0" w:tplc="040C0001">
      <w:start w:val="1"/>
      <w:numFmt w:val="bullet"/>
      <w:lvlText w:val=""/>
      <w:lvlJc w:val="left"/>
      <w:pPr>
        <w:tabs>
          <w:tab w:val="num" w:pos="720"/>
        </w:tabs>
        <w:ind w:left="720" w:hanging="360"/>
      </w:pPr>
      <w:rPr>
        <w:rFonts w:ascii="Symbol" w:hAnsi="Symbol" w:hint="default"/>
      </w:rPr>
    </w:lvl>
    <w:lvl w:ilvl="1" w:tplc="3B34B60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B5706"/>
    <w:multiLevelType w:val="hybridMultilevel"/>
    <w:tmpl w:val="9AE499A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21B26727"/>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280163CD"/>
    <w:multiLevelType w:val="hybridMultilevel"/>
    <w:tmpl w:val="6A42CFD4"/>
    <w:lvl w:ilvl="0" w:tplc="1174F78A">
      <w:numFmt w:val="bullet"/>
      <w:lvlText w:val="-"/>
      <w:lvlJc w:val="left"/>
      <w:pPr>
        <w:ind w:left="936" w:hanging="360"/>
      </w:pPr>
      <w:rPr>
        <w:rFonts w:ascii="Arial" w:eastAsia="Times New Roman" w:hAnsi="Arial" w:cs="Arial" w:hint="default"/>
      </w:rPr>
    </w:lvl>
    <w:lvl w:ilvl="1" w:tplc="040C0001">
      <w:start w:val="1"/>
      <w:numFmt w:val="bullet"/>
      <w:lvlText w:val=""/>
      <w:lvlJc w:val="left"/>
      <w:pPr>
        <w:ind w:left="1656" w:hanging="360"/>
      </w:pPr>
      <w:rPr>
        <w:rFonts w:ascii="Symbol" w:hAnsi="Symbol"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4" w15:restartNumberingAfterBreak="0">
    <w:nsid w:val="2CF57AA7"/>
    <w:multiLevelType w:val="hybridMultilevel"/>
    <w:tmpl w:val="1B2E2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C00B4"/>
    <w:multiLevelType w:val="hybridMultilevel"/>
    <w:tmpl w:val="54B047A8"/>
    <w:lvl w:ilvl="0" w:tplc="040C0001">
      <w:start w:val="1"/>
      <w:numFmt w:val="bullet"/>
      <w:lvlText w:val=""/>
      <w:lvlJc w:val="left"/>
      <w:pPr>
        <w:tabs>
          <w:tab w:val="num" w:pos="284"/>
        </w:tabs>
        <w:ind w:left="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390775B8"/>
    <w:multiLevelType w:val="multilevel"/>
    <w:tmpl w:val="7796204C"/>
    <w:lvl w:ilvl="0">
      <w:start w:val="1"/>
      <w:numFmt w:val="decimal"/>
      <w:pStyle w:val="Titre1"/>
      <w:lvlText w:val="%1"/>
      <w:lvlJc w:val="left"/>
      <w:pPr>
        <w:ind w:left="432" w:hanging="432"/>
      </w:pPr>
    </w:lvl>
    <w:lvl w:ilvl="1">
      <w:start w:val="1"/>
      <w:numFmt w:val="decimal"/>
      <w:pStyle w:val="Titre2"/>
      <w:lvlText w:val="%1.%2"/>
      <w:lvlJc w:val="left"/>
      <w:pPr>
        <w:ind w:left="2987"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39536225"/>
    <w:multiLevelType w:val="hybridMultilevel"/>
    <w:tmpl w:val="0526BFEA"/>
    <w:lvl w:ilvl="0" w:tplc="040C000D">
      <w:start w:val="1"/>
      <w:numFmt w:val="bullet"/>
      <w:lvlText w:val=""/>
      <w:lvlJc w:val="left"/>
      <w:pPr>
        <w:tabs>
          <w:tab w:val="num" w:pos="720"/>
        </w:tabs>
        <w:ind w:left="720" w:hanging="360"/>
      </w:pPr>
      <w:rPr>
        <w:rFonts w:ascii="Wingdings" w:hAnsi="Wingdings" w:hint="default"/>
      </w:rPr>
    </w:lvl>
    <w:lvl w:ilvl="1" w:tplc="3B34B60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E3202"/>
    <w:multiLevelType w:val="hybridMultilevel"/>
    <w:tmpl w:val="842884DE"/>
    <w:lvl w:ilvl="0" w:tplc="689C8A08">
      <w:start w:val="1"/>
      <w:numFmt w:val="bullet"/>
      <w:lvlText w:val=""/>
      <w:lvlJc w:val="left"/>
      <w:pPr>
        <w:tabs>
          <w:tab w:val="num" w:pos="284"/>
        </w:tabs>
        <w:ind w:left="284"/>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51920B54"/>
    <w:multiLevelType w:val="multilevel"/>
    <w:tmpl w:val="9AB8053E"/>
    <w:lvl w:ilvl="0">
      <w:start w:val="1"/>
      <w:numFmt w:val="decimal"/>
      <w:lvlText w:val="%1."/>
      <w:lvlJc w:val="left"/>
      <w:pPr>
        <w:ind w:left="1068" w:hanging="360"/>
      </w:pPr>
      <w:rPr>
        <w:rFonts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5349510A"/>
    <w:multiLevelType w:val="hybridMultilevel"/>
    <w:tmpl w:val="4A88D1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4FF1033"/>
    <w:multiLevelType w:val="hybridMultilevel"/>
    <w:tmpl w:val="2B5E30A0"/>
    <w:lvl w:ilvl="0" w:tplc="1174F78A">
      <w:numFmt w:val="bullet"/>
      <w:lvlText w:val="-"/>
      <w:lvlJc w:val="left"/>
      <w:pPr>
        <w:ind w:left="1368" w:hanging="360"/>
      </w:pPr>
      <w:rPr>
        <w:rFonts w:ascii="Arial" w:eastAsia="Times New Roman" w:hAnsi="Arial" w:cs="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15:restartNumberingAfterBreak="0">
    <w:nsid w:val="57A64D69"/>
    <w:multiLevelType w:val="hybridMultilevel"/>
    <w:tmpl w:val="47C48058"/>
    <w:lvl w:ilvl="0" w:tplc="944221AC">
      <w:numFmt w:val="bullet"/>
      <w:lvlText w:val="-"/>
      <w:lvlJc w:val="left"/>
      <w:pPr>
        <w:ind w:left="987" w:hanging="555"/>
      </w:pPr>
      <w:rPr>
        <w:rFonts w:ascii="Arial" w:eastAsia="Calisto MT"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5D943D4D"/>
    <w:multiLevelType w:val="hybridMultilevel"/>
    <w:tmpl w:val="ACFCEA06"/>
    <w:lvl w:ilvl="0" w:tplc="87BA6728">
      <w:start w:val="1"/>
      <w:numFmt w:val="decimal"/>
      <w:lvlText w:val="%1."/>
      <w:lvlJc w:val="left"/>
      <w:pPr>
        <w:ind w:left="717" w:hanging="360"/>
      </w:pPr>
      <w:rPr>
        <w:rFonts w:hint="default"/>
      </w:rPr>
    </w:lvl>
    <w:lvl w:ilvl="1" w:tplc="87BA6728">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60D51454"/>
    <w:multiLevelType w:val="hybridMultilevel"/>
    <w:tmpl w:val="FBEE98E0"/>
    <w:lvl w:ilvl="0" w:tplc="3B34B608">
      <w:start w:val="1"/>
      <w:numFmt w:val="bullet"/>
      <w:lvlText w:val=""/>
      <w:lvlJc w:val="left"/>
      <w:pPr>
        <w:tabs>
          <w:tab w:val="num" w:pos="900"/>
        </w:tabs>
        <w:ind w:left="900" w:hanging="360"/>
      </w:pPr>
      <w:rPr>
        <w:rFonts w:ascii="Symbol" w:hAnsi="Symbol" w:hint="default"/>
        <w:color w:val="auto"/>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7993246"/>
    <w:multiLevelType w:val="hybridMultilevel"/>
    <w:tmpl w:val="B9B4BEDE"/>
    <w:lvl w:ilvl="0" w:tplc="040C0001">
      <w:start w:val="1"/>
      <w:numFmt w:val="bullet"/>
      <w:lvlText w:val=""/>
      <w:lvlJc w:val="left"/>
      <w:pPr>
        <w:tabs>
          <w:tab w:val="num" w:pos="284"/>
        </w:tabs>
        <w:ind w:left="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6BB95E95"/>
    <w:multiLevelType w:val="hybridMultilevel"/>
    <w:tmpl w:val="DB7CA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C804AF"/>
    <w:multiLevelType w:val="multilevel"/>
    <w:tmpl w:val="917A96EA"/>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73F543A5"/>
    <w:multiLevelType w:val="hybridMultilevel"/>
    <w:tmpl w:val="A4FCCF28"/>
    <w:lvl w:ilvl="0" w:tplc="689C8A08">
      <w:start w:val="1"/>
      <w:numFmt w:val="bullet"/>
      <w:lvlText w:val=""/>
      <w:lvlJc w:val="left"/>
      <w:pPr>
        <w:tabs>
          <w:tab w:val="num" w:pos="284"/>
        </w:tabs>
        <w:ind w:left="284"/>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7FAA6542"/>
    <w:multiLevelType w:val="hybridMultilevel"/>
    <w:tmpl w:val="46626FBC"/>
    <w:lvl w:ilvl="0" w:tplc="0DCA464E">
      <w:start w:val="1"/>
      <w:numFmt w:val="decimal"/>
      <w:pStyle w:val="Question"/>
      <w:lvlText w:val="Q.%1 "/>
      <w:lvlJc w:val="center"/>
      <w:pPr>
        <w:ind w:left="720" w:hanging="360"/>
      </w:pPr>
      <w:rPr>
        <w:rFonts w:hint="default"/>
        <w:b/>
        <w:bCs/>
        <w:i w:val="0"/>
        <w:iCs w:val="0"/>
        <w:color w:val="auto"/>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6"/>
  </w:num>
  <w:num w:numId="4">
    <w:abstractNumId w:val="6"/>
  </w:num>
  <w:num w:numId="5">
    <w:abstractNumId w:val="9"/>
  </w:num>
  <w:num w:numId="6">
    <w:abstractNumId w:val="17"/>
  </w:num>
  <w:num w:numId="7">
    <w:abstractNumId w:val="3"/>
  </w:num>
  <w:num w:numId="8">
    <w:abstractNumId w:val="11"/>
  </w:num>
  <w:num w:numId="9">
    <w:abstractNumId w:val="12"/>
  </w:num>
  <w:num w:numId="10">
    <w:abstractNumId w:val="10"/>
  </w:num>
  <w:num w:numId="11">
    <w:abstractNumId w:val="8"/>
  </w:num>
  <w:num w:numId="12">
    <w:abstractNumId w:val="18"/>
  </w:num>
  <w:num w:numId="13">
    <w:abstractNumId w:val="19"/>
  </w:num>
  <w:num w:numId="14">
    <w:abstractNumId w:val="13"/>
  </w:num>
  <w:num w:numId="15">
    <w:abstractNumId w:val="14"/>
  </w:num>
  <w:num w:numId="16">
    <w:abstractNumId w:val="0"/>
  </w:num>
  <w:num w:numId="17">
    <w:abstractNumId w:val="7"/>
  </w:num>
  <w:num w:numId="18">
    <w:abstractNumId w:val="19"/>
  </w:num>
  <w:num w:numId="19">
    <w:abstractNumId w:val="19"/>
  </w:num>
  <w:num w:numId="20">
    <w:abstractNumId w:val="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33AA"/>
    <w:rsid w:val="000177B6"/>
    <w:rsid w:val="00024331"/>
    <w:rsid w:val="00031155"/>
    <w:rsid w:val="00064066"/>
    <w:rsid w:val="000A1077"/>
    <w:rsid w:val="000F35B6"/>
    <w:rsid w:val="001032A2"/>
    <w:rsid w:val="0013055E"/>
    <w:rsid w:val="00141EF8"/>
    <w:rsid w:val="00166F2A"/>
    <w:rsid w:val="00195BB7"/>
    <w:rsid w:val="001B2279"/>
    <w:rsid w:val="001B55DC"/>
    <w:rsid w:val="00221A1D"/>
    <w:rsid w:val="00221FBA"/>
    <w:rsid w:val="002410C4"/>
    <w:rsid w:val="002429BD"/>
    <w:rsid w:val="002564ED"/>
    <w:rsid w:val="00257328"/>
    <w:rsid w:val="00266F06"/>
    <w:rsid w:val="00296B9B"/>
    <w:rsid w:val="002B1869"/>
    <w:rsid w:val="002E3A59"/>
    <w:rsid w:val="002E7224"/>
    <w:rsid w:val="0033408F"/>
    <w:rsid w:val="00363506"/>
    <w:rsid w:val="00364CBF"/>
    <w:rsid w:val="003801B8"/>
    <w:rsid w:val="00397963"/>
    <w:rsid w:val="003B0CFB"/>
    <w:rsid w:val="003C03E6"/>
    <w:rsid w:val="003C69CF"/>
    <w:rsid w:val="003D1925"/>
    <w:rsid w:val="003E296A"/>
    <w:rsid w:val="003F1999"/>
    <w:rsid w:val="003F2A18"/>
    <w:rsid w:val="0042630E"/>
    <w:rsid w:val="004C4361"/>
    <w:rsid w:val="004C4941"/>
    <w:rsid w:val="004D7170"/>
    <w:rsid w:val="004E7666"/>
    <w:rsid w:val="004F3F19"/>
    <w:rsid w:val="005119B3"/>
    <w:rsid w:val="005260B4"/>
    <w:rsid w:val="005439BD"/>
    <w:rsid w:val="00547D93"/>
    <w:rsid w:val="00554B4A"/>
    <w:rsid w:val="00580518"/>
    <w:rsid w:val="005C2DA4"/>
    <w:rsid w:val="005E509D"/>
    <w:rsid w:val="005E5F0A"/>
    <w:rsid w:val="00640FE3"/>
    <w:rsid w:val="00643F22"/>
    <w:rsid w:val="006445F8"/>
    <w:rsid w:val="00654BB9"/>
    <w:rsid w:val="00656A70"/>
    <w:rsid w:val="006631E3"/>
    <w:rsid w:val="00671559"/>
    <w:rsid w:val="006800DF"/>
    <w:rsid w:val="006C6448"/>
    <w:rsid w:val="006D4E77"/>
    <w:rsid w:val="006E1874"/>
    <w:rsid w:val="006F0F52"/>
    <w:rsid w:val="00700C5C"/>
    <w:rsid w:val="00705714"/>
    <w:rsid w:val="00727CE1"/>
    <w:rsid w:val="0077700A"/>
    <w:rsid w:val="00792261"/>
    <w:rsid w:val="007B731B"/>
    <w:rsid w:val="007C59D4"/>
    <w:rsid w:val="007D2D36"/>
    <w:rsid w:val="008033AA"/>
    <w:rsid w:val="00822BF0"/>
    <w:rsid w:val="00833F4F"/>
    <w:rsid w:val="00835B6E"/>
    <w:rsid w:val="008609DE"/>
    <w:rsid w:val="00880EBB"/>
    <w:rsid w:val="00882A38"/>
    <w:rsid w:val="0089065D"/>
    <w:rsid w:val="008A7843"/>
    <w:rsid w:val="008C09FD"/>
    <w:rsid w:val="008C58C7"/>
    <w:rsid w:val="008D346F"/>
    <w:rsid w:val="008D3908"/>
    <w:rsid w:val="00912B6C"/>
    <w:rsid w:val="00963854"/>
    <w:rsid w:val="009938F7"/>
    <w:rsid w:val="00993B84"/>
    <w:rsid w:val="009977B2"/>
    <w:rsid w:val="009B0BB2"/>
    <w:rsid w:val="009B55DE"/>
    <w:rsid w:val="009C2A7F"/>
    <w:rsid w:val="009D0175"/>
    <w:rsid w:val="009F1E75"/>
    <w:rsid w:val="00A43B33"/>
    <w:rsid w:val="00A45209"/>
    <w:rsid w:val="00A5663B"/>
    <w:rsid w:val="00A839FA"/>
    <w:rsid w:val="00A9186E"/>
    <w:rsid w:val="00A92ADC"/>
    <w:rsid w:val="00AA5671"/>
    <w:rsid w:val="00AB062B"/>
    <w:rsid w:val="00AD352E"/>
    <w:rsid w:val="00B000EE"/>
    <w:rsid w:val="00B026C3"/>
    <w:rsid w:val="00B2004F"/>
    <w:rsid w:val="00B202BB"/>
    <w:rsid w:val="00B3755A"/>
    <w:rsid w:val="00B45700"/>
    <w:rsid w:val="00B7001A"/>
    <w:rsid w:val="00B72450"/>
    <w:rsid w:val="00B77D51"/>
    <w:rsid w:val="00B80047"/>
    <w:rsid w:val="00B97582"/>
    <w:rsid w:val="00BF6816"/>
    <w:rsid w:val="00C01A5D"/>
    <w:rsid w:val="00C21FDC"/>
    <w:rsid w:val="00C3065D"/>
    <w:rsid w:val="00C45652"/>
    <w:rsid w:val="00C4570E"/>
    <w:rsid w:val="00C649B8"/>
    <w:rsid w:val="00CF25D9"/>
    <w:rsid w:val="00D01FE3"/>
    <w:rsid w:val="00D06CAB"/>
    <w:rsid w:val="00D17762"/>
    <w:rsid w:val="00D5264A"/>
    <w:rsid w:val="00D62DAE"/>
    <w:rsid w:val="00D93DA9"/>
    <w:rsid w:val="00DA3678"/>
    <w:rsid w:val="00DA720A"/>
    <w:rsid w:val="00DA723C"/>
    <w:rsid w:val="00DC756C"/>
    <w:rsid w:val="00DD36F9"/>
    <w:rsid w:val="00DF2EC6"/>
    <w:rsid w:val="00E01040"/>
    <w:rsid w:val="00E47D0F"/>
    <w:rsid w:val="00E7288E"/>
    <w:rsid w:val="00E84EB1"/>
    <w:rsid w:val="00E939B6"/>
    <w:rsid w:val="00E97D29"/>
    <w:rsid w:val="00EA28AA"/>
    <w:rsid w:val="00EC28C0"/>
    <w:rsid w:val="00EC60E6"/>
    <w:rsid w:val="00ED0067"/>
    <w:rsid w:val="00EE1595"/>
    <w:rsid w:val="00EE77FC"/>
    <w:rsid w:val="00EF0226"/>
    <w:rsid w:val="00F05658"/>
    <w:rsid w:val="00F176FC"/>
    <w:rsid w:val="00F21C45"/>
    <w:rsid w:val="00F22545"/>
    <w:rsid w:val="00F43F16"/>
    <w:rsid w:val="00F735D1"/>
    <w:rsid w:val="00F91997"/>
    <w:rsid w:val="00FA4985"/>
    <w:rsid w:val="00FB22B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ACB5DB-D5A3-42CD-A21C-6FA41854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Calisto MT" w:hAnsi="Calisto MT"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5C"/>
    <w:pPr>
      <w:spacing w:after="200"/>
    </w:pPr>
    <w:rPr>
      <w:rFonts w:ascii="Arial" w:hAnsi="Arial"/>
      <w:sz w:val="22"/>
      <w:szCs w:val="24"/>
      <w:lang w:eastAsia="en-US"/>
    </w:rPr>
  </w:style>
  <w:style w:type="paragraph" w:styleId="Titre1">
    <w:name w:val="heading 1"/>
    <w:basedOn w:val="Normal"/>
    <w:next w:val="Normal"/>
    <w:link w:val="Titre1Car"/>
    <w:uiPriority w:val="9"/>
    <w:qFormat/>
    <w:rsid w:val="00C01A5D"/>
    <w:pPr>
      <w:keepNext/>
      <w:keepLines/>
      <w:numPr>
        <w:numId w:val="4"/>
      </w:numPr>
      <w:spacing w:before="480" w:after="0"/>
      <w:outlineLvl w:val="0"/>
    </w:pPr>
    <w:rPr>
      <w:rFonts w:eastAsia="Times New Roman" w:cs="Arial"/>
      <w:b/>
      <w:bCs/>
      <w:color w:val="5F8804"/>
      <w:sz w:val="28"/>
      <w:szCs w:val="28"/>
    </w:rPr>
  </w:style>
  <w:style w:type="paragraph" w:styleId="Titre2">
    <w:name w:val="heading 2"/>
    <w:basedOn w:val="Normal"/>
    <w:next w:val="Normal"/>
    <w:link w:val="Titre2Car"/>
    <w:uiPriority w:val="9"/>
    <w:unhideWhenUsed/>
    <w:qFormat/>
    <w:rsid w:val="00C01A5D"/>
    <w:pPr>
      <w:keepNext/>
      <w:keepLines/>
      <w:numPr>
        <w:ilvl w:val="1"/>
        <w:numId w:val="4"/>
      </w:numPr>
      <w:spacing w:before="200" w:after="0"/>
      <w:ind w:left="567"/>
      <w:outlineLvl w:val="1"/>
    </w:pPr>
    <w:rPr>
      <w:rFonts w:eastAsia="Times New Roman" w:cs="Arial"/>
      <w:b/>
      <w:bCs/>
      <w:color w:val="80B606"/>
      <w:sz w:val="26"/>
      <w:szCs w:val="26"/>
    </w:rPr>
  </w:style>
  <w:style w:type="paragraph" w:styleId="Titre3">
    <w:name w:val="heading 3"/>
    <w:basedOn w:val="Normal"/>
    <w:next w:val="Normal"/>
    <w:link w:val="Titre3Car"/>
    <w:uiPriority w:val="9"/>
    <w:semiHidden/>
    <w:unhideWhenUsed/>
    <w:qFormat/>
    <w:rsid w:val="009B55DE"/>
    <w:pPr>
      <w:keepNext/>
      <w:keepLines/>
      <w:numPr>
        <w:ilvl w:val="2"/>
        <w:numId w:val="4"/>
      </w:numPr>
      <w:spacing w:before="200" w:after="0"/>
      <w:outlineLvl w:val="2"/>
    </w:pPr>
    <w:rPr>
      <w:rFonts w:ascii="Calisto MT" w:eastAsia="Times New Roman" w:hAnsi="Calisto MT"/>
      <w:b/>
      <w:bCs/>
      <w:color w:val="80B606"/>
    </w:rPr>
  </w:style>
  <w:style w:type="paragraph" w:styleId="Titre4">
    <w:name w:val="heading 4"/>
    <w:basedOn w:val="Normal"/>
    <w:next w:val="Normal"/>
    <w:link w:val="Titre4Car"/>
    <w:uiPriority w:val="9"/>
    <w:semiHidden/>
    <w:unhideWhenUsed/>
    <w:qFormat/>
    <w:rsid w:val="009B55DE"/>
    <w:pPr>
      <w:keepNext/>
      <w:keepLines/>
      <w:numPr>
        <w:ilvl w:val="3"/>
        <w:numId w:val="4"/>
      </w:numPr>
      <w:spacing w:before="200" w:after="0"/>
      <w:outlineLvl w:val="3"/>
    </w:pPr>
    <w:rPr>
      <w:rFonts w:ascii="Calisto MT" w:eastAsia="Times New Roman" w:hAnsi="Calisto MT"/>
      <w:b/>
      <w:bCs/>
      <w:i/>
      <w:iCs/>
      <w:color w:val="80B606"/>
    </w:rPr>
  </w:style>
  <w:style w:type="paragraph" w:styleId="Titre5">
    <w:name w:val="heading 5"/>
    <w:basedOn w:val="Normal"/>
    <w:next w:val="Normal"/>
    <w:link w:val="Titre5Car"/>
    <w:uiPriority w:val="9"/>
    <w:semiHidden/>
    <w:unhideWhenUsed/>
    <w:qFormat/>
    <w:rsid w:val="009B55DE"/>
    <w:pPr>
      <w:keepNext/>
      <w:keepLines/>
      <w:numPr>
        <w:ilvl w:val="4"/>
        <w:numId w:val="4"/>
      </w:numPr>
      <w:spacing w:before="200" w:after="0"/>
      <w:outlineLvl w:val="4"/>
    </w:pPr>
    <w:rPr>
      <w:rFonts w:ascii="Calisto MT" w:eastAsia="Times New Roman" w:hAnsi="Calisto MT"/>
      <w:color w:val="3F5A03"/>
    </w:rPr>
  </w:style>
  <w:style w:type="paragraph" w:styleId="Titre6">
    <w:name w:val="heading 6"/>
    <w:basedOn w:val="Normal"/>
    <w:next w:val="Normal"/>
    <w:link w:val="Titre6Car"/>
    <w:uiPriority w:val="9"/>
    <w:semiHidden/>
    <w:unhideWhenUsed/>
    <w:qFormat/>
    <w:rsid w:val="009B55DE"/>
    <w:pPr>
      <w:keepNext/>
      <w:keepLines/>
      <w:numPr>
        <w:ilvl w:val="5"/>
        <w:numId w:val="4"/>
      </w:numPr>
      <w:spacing w:before="200" w:after="0"/>
      <w:outlineLvl w:val="5"/>
    </w:pPr>
    <w:rPr>
      <w:rFonts w:ascii="Calisto MT" w:eastAsia="Times New Roman" w:hAnsi="Calisto MT"/>
      <w:i/>
      <w:iCs/>
      <w:color w:val="3F5A03"/>
    </w:rPr>
  </w:style>
  <w:style w:type="paragraph" w:styleId="Titre7">
    <w:name w:val="heading 7"/>
    <w:basedOn w:val="Normal"/>
    <w:next w:val="Normal"/>
    <w:link w:val="Titre7Car"/>
    <w:uiPriority w:val="9"/>
    <w:semiHidden/>
    <w:unhideWhenUsed/>
    <w:qFormat/>
    <w:rsid w:val="009B55DE"/>
    <w:pPr>
      <w:keepNext/>
      <w:keepLines/>
      <w:numPr>
        <w:ilvl w:val="6"/>
        <w:numId w:val="4"/>
      </w:numPr>
      <w:spacing w:before="200" w:after="0"/>
      <w:outlineLvl w:val="6"/>
    </w:pPr>
    <w:rPr>
      <w:rFonts w:ascii="Calisto MT" w:eastAsia="Times New Roman" w:hAnsi="Calisto MT"/>
      <w:i/>
      <w:iCs/>
      <w:color w:val="404040"/>
    </w:rPr>
  </w:style>
  <w:style w:type="paragraph" w:styleId="Titre8">
    <w:name w:val="heading 8"/>
    <w:basedOn w:val="Normal"/>
    <w:next w:val="Normal"/>
    <w:link w:val="Titre8Car"/>
    <w:uiPriority w:val="9"/>
    <w:semiHidden/>
    <w:unhideWhenUsed/>
    <w:qFormat/>
    <w:rsid w:val="009B55DE"/>
    <w:pPr>
      <w:keepNext/>
      <w:keepLines/>
      <w:numPr>
        <w:ilvl w:val="7"/>
        <w:numId w:val="4"/>
      </w:numPr>
      <w:spacing w:before="200" w:after="0"/>
      <w:outlineLvl w:val="7"/>
    </w:pPr>
    <w:rPr>
      <w:rFonts w:ascii="Calisto MT" w:eastAsia="Times New Roman" w:hAnsi="Calisto MT"/>
      <w:color w:val="404040"/>
      <w:sz w:val="20"/>
      <w:szCs w:val="20"/>
    </w:rPr>
  </w:style>
  <w:style w:type="paragraph" w:styleId="Titre9">
    <w:name w:val="heading 9"/>
    <w:basedOn w:val="Normal"/>
    <w:next w:val="Normal"/>
    <w:link w:val="Titre9Car"/>
    <w:uiPriority w:val="9"/>
    <w:semiHidden/>
    <w:unhideWhenUsed/>
    <w:qFormat/>
    <w:rsid w:val="009B55DE"/>
    <w:pPr>
      <w:keepNext/>
      <w:keepLines/>
      <w:numPr>
        <w:ilvl w:val="8"/>
        <w:numId w:val="4"/>
      </w:numPr>
      <w:spacing w:before="200" w:after="0"/>
      <w:outlineLvl w:val="8"/>
    </w:pPr>
    <w:rPr>
      <w:rFonts w:ascii="Calisto MT" w:eastAsia="Times New Roman" w:hAnsi="Calisto M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33AA"/>
    <w:pPr>
      <w:tabs>
        <w:tab w:val="center" w:pos="4703"/>
        <w:tab w:val="right" w:pos="9406"/>
      </w:tabs>
      <w:spacing w:after="0"/>
    </w:pPr>
  </w:style>
  <w:style w:type="character" w:customStyle="1" w:styleId="En-tteCar">
    <w:name w:val="En-tête Car"/>
    <w:basedOn w:val="Policepardfaut"/>
    <w:link w:val="En-tte"/>
    <w:uiPriority w:val="99"/>
    <w:rsid w:val="008033AA"/>
    <w:rPr>
      <w:rFonts w:ascii="Arial" w:hAnsi="Arial"/>
      <w:sz w:val="22"/>
    </w:rPr>
  </w:style>
  <w:style w:type="paragraph" w:styleId="Pieddepage">
    <w:name w:val="footer"/>
    <w:basedOn w:val="Normal"/>
    <w:link w:val="PieddepageCar"/>
    <w:uiPriority w:val="99"/>
    <w:unhideWhenUsed/>
    <w:rsid w:val="008033AA"/>
    <w:pPr>
      <w:tabs>
        <w:tab w:val="center" w:pos="4703"/>
        <w:tab w:val="right" w:pos="9406"/>
      </w:tabs>
      <w:spacing w:after="0"/>
    </w:pPr>
  </w:style>
  <w:style w:type="character" w:customStyle="1" w:styleId="PieddepageCar">
    <w:name w:val="Pied de page Car"/>
    <w:basedOn w:val="Policepardfaut"/>
    <w:link w:val="Pieddepage"/>
    <w:uiPriority w:val="99"/>
    <w:rsid w:val="008033AA"/>
    <w:rPr>
      <w:rFonts w:ascii="Arial" w:hAnsi="Arial"/>
      <w:sz w:val="22"/>
    </w:rPr>
  </w:style>
  <w:style w:type="paragraph" w:styleId="TM1">
    <w:name w:val="toc 1"/>
    <w:basedOn w:val="Normal"/>
    <w:next w:val="Normal"/>
    <w:autoRedefine/>
    <w:uiPriority w:val="39"/>
    <w:unhideWhenUsed/>
    <w:rsid w:val="00EF0226"/>
    <w:pPr>
      <w:spacing w:before="120" w:after="0"/>
    </w:pPr>
    <w:rPr>
      <w:rFonts w:ascii="Calisto MT" w:hAnsi="Calisto MT"/>
      <w:b/>
      <w:szCs w:val="22"/>
    </w:rPr>
  </w:style>
  <w:style w:type="paragraph" w:styleId="TM2">
    <w:name w:val="toc 2"/>
    <w:basedOn w:val="Normal"/>
    <w:next w:val="Normal"/>
    <w:autoRedefine/>
    <w:uiPriority w:val="39"/>
    <w:unhideWhenUsed/>
    <w:rsid w:val="00EF0226"/>
    <w:pPr>
      <w:spacing w:after="0"/>
      <w:ind w:left="220"/>
    </w:pPr>
    <w:rPr>
      <w:rFonts w:ascii="Calisto MT" w:hAnsi="Calisto MT"/>
      <w:i/>
      <w:szCs w:val="22"/>
    </w:rPr>
  </w:style>
  <w:style w:type="paragraph" w:styleId="TM3">
    <w:name w:val="toc 3"/>
    <w:basedOn w:val="Normal"/>
    <w:next w:val="Normal"/>
    <w:autoRedefine/>
    <w:uiPriority w:val="39"/>
    <w:semiHidden/>
    <w:unhideWhenUsed/>
    <w:rsid w:val="00EF0226"/>
    <w:pPr>
      <w:spacing w:after="0"/>
      <w:ind w:left="440"/>
    </w:pPr>
    <w:rPr>
      <w:rFonts w:ascii="Calisto MT" w:hAnsi="Calisto MT"/>
      <w:szCs w:val="22"/>
    </w:rPr>
  </w:style>
  <w:style w:type="paragraph" w:styleId="TM4">
    <w:name w:val="toc 4"/>
    <w:basedOn w:val="Normal"/>
    <w:next w:val="Normal"/>
    <w:autoRedefine/>
    <w:uiPriority w:val="39"/>
    <w:semiHidden/>
    <w:unhideWhenUsed/>
    <w:rsid w:val="00EF0226"/>
    <w:pPr>
      <w:spacing w:after="0"/>
      <w:ind w:left="660"/>
    </w:pPr>
    <w:rPr>
      <w:rFonts w:ascii="Calisto MT" w:hAnsi="Calisto MT"/>
      <w:sz w:val="20"/>
      <w:szCs w:val="20"/>
    </w:rPr>
  </w:style>
  <w:style w:type="paragraph" w:styleId="TM5">
    <w:name w:val="toc 5"/>
    <w:basedOn w:val="Normal"/>
    <w:next w:val="Normal"/>
    <w:autoRedefine/>
    <w:uiPriority w:val="39"/>
    <w:semiHidden/>
    <w:unhideWhenUsed/>
    <w:rsid w:val="00EF0226"/>
    <w:pPr>
      <w:spacing w:after="0"/>
      <w:ind w:left="880"/>
    </w:pPr>
    <w:rPr>
      <w:rFonts w:ascii="Calisto MT" w:hAnsi="Calisto MT"/>
      <w:sz w:val="20"/>
      <w:szCs w:val="20"/>
    </w:rPr>
  </w:style>
  <w:style w:type="paragraph" w:styleId="TM6">
    <w:name w:val="toc 6"/>
    <w:basedOn w:val="Normal"/>
    <w:next w:val="Normal"/>
    <w:autoRedefine/>
    <w:uiPriority w:val="39"/>
    <w:semiHidden/>
    <w:unhideWhenUsed/>
    <w:rsid w:val="00EF0226"/>
    <w:pPr>
      <w:spacing w:after="0"/>
      <w:ind w:left="1100"/>
    </w:pPr>
    <w:rPr>
      <w:rFonts w:ascii="Calisto MT" w:hAnsi="Calisto MT"/>
      <w:sz w:val="20"/>
      <w:szCs w:val="20"/>
    </w:rPr>
  </w:style>
  <w:style w:type="paragraph" w:styleId="TM7">
    <w:name w:val="toc 7"/>
    <w:basedOn w:val="Normal"/>
    <w:next w:val="Normal"/>
    <w:autoRedefine/>
    <w:uiPriority w:val="39"/>
    <w:semiHidden/>
    <w:unhideWhenUsed/>
    <w:rsid w:val="00EF0226"/>
    <w:pPr>
      <w:spacing w:after="0"/>
      <w:ind w:left="1320"/>
    </w:pPr>
    <w:rPr>
      <w:rFonts w:ascii="Calisto MT" w:hAnsi="Calisto MT"/>
      <w:sz w:val="20"/>
      <w:szCs w:val="20"/>
    </w:rPr>
  </w:style>
  <w:style w:type="paragraph" w:styleId="TM8">
    <w:name w:val="toc 8"/>
    <w:basedOn w:val="Normal"/>
    <w:next w:val="Normal"/>
    <w:autoRedefine/>
    <w:uiPriority w:val="39"/>
    <w:semiHidden/>
    <w:unhideWhenUsed/>
    <w:rsid w:val="00EF0226"/>
    <w:pPr>
      <w:spacing w:after="0"/>
      <w:ind w:left="1540"/>
    </w:pPr>
    <w:rPr>
      <w:rFonts w:ascii="Calisto MT" w:hAnsi="Calisto MT"/>
      <w:sz w:val="20"/>
      <w:szCs w:val="20"/>
    </w:rPr>
  </w:style>
  <w:style w:type="paragraph" w:styleId="TM9">
    <w:name w:val="toc 9"/>
    <w:basedOn w:val="Normal"/>
    <w:next w:val="Normal"/>
    <w:autoRedefine/>
    <w:uiPriority w:val="39"/>
    <w:semiHidden/>
    <w:unhideWhenUsed/>
    <w:rsid w:val="00EF0226"/>
    <w:pPr>
      <w:spacing w:after="0"/>
      <w:ind w:left="1760"/>
    </w:pPr>
    <w:rPr>
      <w:rFonts w:ascii="Calisto MT" w:hAnsi="Calisto MT"/>
      <w:sz w:val="20"/>
      <w:szCs w:val="20"/>
    </w:rPr>
  </w:style>
  <w:style w:type="paragraph" w:styleId="Paragraphedeliste">
    <w:name w:val="List Paragraph"/>
    <w:basedOn w:val="Normal"/>
    <w:uiPriority w:val="99"/>
    <w:qFormat/>
    <w:rsid w:val="009B55DE"/>
    <w:pPr>
      <w:ind w:left="720"/>
      <w:contextualSpacing/>
    </w:pPr>
  </w:style>
  <w:style w:type="character" w:customStyle="1" w:styleId="Titre1Car">
    <w:name w:val="Titre 1 Car"/>
    <w:basedOn w:val="Policepardfaut"/>
    <w:link w:val="Titre1"/>
    <w:uiPriority w:val="9"/>
    <w:rsid w:val="00C01A5D"/>
    <w:rPr>
      <w:rFonts w:ascii="Arial" w:eastAsia="Times New Roman" w:hAnsi="Arial" w:cs="Arial"/>
      <w:b/>
      <w:bCs/>
      <w:color w:val="5F8804"/>
      <w:sz w:val="28"/>
      <w:szCs w:val="28"/>
      <w:lang w:eastAsia="en-US"/>
    </w:rPr>
  </w:style>
  <w:style w:type="character" w:customStyle="1" w:styleId="Titre2Car">
    <w:name w:val="Titre 2 Car"/>
    <w:basedOn w:val="Policepardfaut"/>
    <w:link w:val="Titre2"/>
    <w:uiPriority w:val="9"/>
    <w:rsid w:val="00C01A5D"/>
    <w:rPr>
      <w:rFonts w:ascii="Arial" w:eastAsia="Times New Roman" w:hAnsi="Arial" w:cs="Arial"/>
      <w:b/>
      <w:bCs/>
      <w:color w:val="80B606"/>
      <w:sz w:val="26"/>
      <w:szCs w:val="26"/>
      <w:lang w:eastAsia="en-US"/>
    </w:rPr>
  </w:style>
  <w:style w:type="character" w:customStyle="1" w:styleId="Titre3Car">
    <w:name w:val="Titre 3 Car"/>
    <w:basedOn w:val="Policepardfaut"/>
    <w:link w:val="Titre3"/>
    <w:uiPriority w:val="9"/>
    <w:semiHidden/>
    <w:rsid w:val="009B55DE"/>
    <w:rPr>
      <w:rFonts w:ascii="Calisto MT" w:eastAsia="Times New Roman" w:hAnsi="Calisto MT" w:cs="Times New Roman"/>
      <w:b/>
      <w:bCs/>
      <w:color w:val="80B606"/>
      <w:sz w:val="22"/>
    </w:rPr>
  </w:style>
  <w:style w:type="character" w:customStyle="1" w:styleId="Titre4Car">
    <w:name w:val="Titre 4 Car"/>
    <w:basedOn w:val="Policepardfaut"/>
    <w:link w:val="Titre4"/>
    <w:uiPriority w:val="9"/>
    <w:semiHidden/>
    <w:rsid w:val="009B55DE"/>
    <w:rPr>
      <w:rFonts w:ascii="Calisto MT" w:eastAsia="Times New Roman" w:hAnsi="Calisto MT" w:cs="Times New Roman"/>
      <w:b/>
      <w:bCs/>
      <w:i/>
      <w:iCs/>
      <w:color w:val="80B606"/>
      <w:sz w:val="22"/>
    </w:rPr>
  </w:style>
  <w:style w:type="character" w:customStyle="1" w:styleId="Titre5Car">
    <w:name w:val="Titre 5 Car"/>
    <w:basedOn w:val="Policepardfaut"/>
    <w:link w:val="Titre5"/>
    <w:uiPriority w:val="9"/>
    <w:semiHidden/>
    <w:rsid w:val="009B55DE"/>
    <w:rPr>
      <w:rFonts w:ascii="Calisto MT" w:eastAsia="Times New Roman" w:hAnsi="Calisto MT" w:cs="Times New Roman"/>
      <w:color w:val="3F5A03"/>
      <w:sz w:val="22"/>
    </w:rPr>
  </w:style>
  <w:style w:type="character" w:customStyle="1" w:styleId="Titre6Car">
    <w:name w:val="Titre 6 Car"/>
    <w:basedOn w:val="Policepardfaut"/>
    <w:link w:val="Titre6"/>
    <w:uiPriority w:val="9"/>
    <w:semiHidden/>
    <w:rsid w:val="009B55DE"/>
    <w:rPr>
      <w:rFonts w:ascii="Calisto MT" w:eastAsia="Times New Roman" w:hAnsi="Calisto MT" w:cs="Times New Roman"/>
      <w:i/>
      <w:iCs/>
      <w:color w:val="3F5A03"/>
      <w:sz w:val="22"/>
    </w:rPr>
  </w:style>
  <w:style w:type="character" w:customStyle="1" w:styleId="Titre7Car">
    <w:name w:val="Titre 7 Car"/>
    <w:basedOn w:val="Policepardfaut"/>
    <w:link w:val="Titre7"/>
    <w:uiPriority w:val="9"/>
    <w:semiHidden/>
    <w:rsid w:val="009B55DE"/>
    <w:rPr>
      <w:rFonts w:ascii="Calisto MT" w:eastAsia="Times New Roman" w:hAnsi="Calisto MT" w:cs="Times New Roman"/>
      <w:i/>
      <w:iCs/>
      <w:color w:val="404040"/>
      <w:sz w:val="22"/>
    </w:rPr>
  </w:style>
  <w:style w:type="character" w:customStyle="1" w:styleId="Titre8Car">
    <w:name w:val="Titre 8 Car"/>
    <w:basedOn w:val="Policepardfaut"/>
    <w:link w:val="Titre8"/>
    <w:uiPriority w:val="9"/>
    <w:semiHidden/>
    <w:rsid w:val="009B55DE"/>
    <w:rPr>
      <w:rFonts w:ascii="Calisto MT" w:eastAsia="Times New Roman" w:hAnsi="Calisto MT" w:cs="Times New Roman"/>
      <w:color w:val="404040"/>
      <w:sz w:val="20"/>
      <w:szCs w:val="20"/>
    </w:rPr>
  </w:style>
  <w:style w:type="character" w:customStyle="1" w:styleId="Titre9Car">
    <w:name w:val="Titre 9 Car"/>
    <w:basedOn w:val="Policepardfaut"/>
    <w:link w:val="Titre9"/>
    <w:uiPriority w:val="9"/>
    <w:semiHidden/>
    <w:rsid w:val="009B55DE"/>
    <w:rPr>
      <w:rFonts w:ascii="Calisto MT" w:eastAsia="Times New Roman" w:hAnsi="Calisto MT" w:cs="Times New Roman"/>
      <w:i/>
      <w:iCs/>
      <w:color w:val="404040"/>
      <w:sz w:val="20"/>
      <w:szCs w:val="20"/>
    </w:rPr>
  </w:style>
  <w:style w:type="character" w:styleId="Textedelespacerserv">
    <w:name w:val="Placeholder Text"/>
    <w:basedOn w:val="Policepardfaut"/>
    <w:uiPriority w:val="99"/>
    <w:semiHidden/>
    <w:rsid w:val="00FA4985"/>
    <w:rPr>
      <w:color w:val="808080"/>
    </w:rPr>
  </w:style>
  <w:style w:type="paragraph" w:styleId="Textedebulles">
    <w:name w:val="Balloon Text"/>
    <w:basedOn w:val="Normal"/>
    <w:link w:val="TextedebullesCar"/>
    <w:uiPriority w:val="99"/>
    <w:semiHidden/>
    <w:unhideWhenUsed/>
    <w:rsid w:val="00FA49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985"/>
    <w:rPr>
      <w:rFonts w:ascii="Tahoma" w:hAnsi="Tahoma" w:cs="Tahoma"/>
      <w:sz w:val="16"/>
      <w:szCs w:val="16"/>
    </w:rPr>
  </w:style>
  <w:style w:type="table" w:styleId="Grilledutableau">
    <w:name w:val="Table Grid"/>
    <w:basedOn w:val="TableauNormal"/>
    <w:uiPriority w:val="59"/>
    <w:rsid w:val="00680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brand">
    <w:name w:val="ptbrand"/>
    <w:basedOn w:val="Policepardfaut"/>
    <w:uiPriority w:val="99"/>
    <w:rsid w:val="0033408F"/>
    <w:rPr>
      <w:rFonts w:cs="Times New Roman"/>
    </w:rPr>
  </w:style>
  <w:style w:type="paragraph" w:customStyle="1" w:styleId="Question">
    <w:name w:val="Question"/>
    <w:basedOn w:val="Normal"/>
    <w:link w:val="QuestionCar"/>
    <w:uiPriority w:val="99"/>
    <w:rsid w:val="0033408F"/>
    <w:pPr>
      <w:numPr>
        <w:numId w:val="13"/>
      </w:numPr>
      <w:spacing w:line="252" w:lineRule="auto"/>
      <w:jc w:val="both"/>
    </w:pPr>
    <w:rPr>
      <w:rFonts w:eastAsia="Times New Roman" w:cs="Arial"/>
      <w:szCs w:val="22"/>
      <w:lang w:val="en-US"/>
    </w:rPr>
  </w:style>
  <w:style w:type="character" w:customStyle="1" w:styleId="QuestionCar">
    <w:name w:val="Question Car"/>
    <w:basedOn w:val="Policepardfaut"/>
    <w:link w:val="Question"/>
    <w:uiPriority w:val="99"/>
    <w:locked/>
    <w:rsid w:val="0033408F"/>
    <w:rPr>
      <w:rFonts w:ascii="Arial" w:eastAsia="Times New Roman" w:hAnsi="Arial" w:cs="Arial"/>
      <w:sz w:val="22"/>
      <w:szCs w:val="22"/>
      <w:lang w:val="en-US" w:eastAsia="en-US"/>
    </w:rPr>
  </w:style>
  <w:style w:type="character" w:styleId="Lienhypertexte">
    <w:name w:val="Hyperlink"/>
    <w:basedOn w:val="Policepardfaut"/>
    <w:uiPriority w:val="99"/>
    <w:rsid w:val="0033408F"/>
    <w:rPr>
      <w:rFonts w:cs="Times New Roman"/>
      <w:color w:val="0000FF"/>
      <w:u w:val="single"/>
    </w:rPr>
  </w:style>
  <w:style w:type="paragraph" w:styleId="NormalWeb">
    <w:name w:val="Normal (Web)"/>
    <w:basedOn w:val="Normal"/>
    <w:rsid w:val="0033408F"/>
    <w:pPr>
      <w:spacing w:before="100" w:beforeAutospacing="1" w:after="100" w:afterAutospacing="1"/>
    </w:pPr>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lc.ws/french/plasti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0E0D-C31E-45D3-BBBA-8F97F636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1336</Words>
  <Characters>7354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EDC BAES</vt:lpstr>
      <vt:lpstr/>
    </vt:vector>
  </TitlesOfParts>
  <Company/>
  <LinksUpToDate>false</LinksUpToDate>
  <CharactersWithSpaces>8673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 BAES</dc:title>
  <dc:creator>Christophe Legrand</dc:creator>
  <cp:lastModifiedBy>Cousin Hub</cp:lastModifiedBy>
  <cp:revision>5</cp:revision>
  <cp:lastPrinted>2010-11-15T20:36:00Z</cp:lastPrinted>
  <dcterms:created xsi:type="dcterms:W3CDTF">2010-11-20T21:40:00Z</dcterms:created>
  <dcterms:modified xsi:type="dcterms:W3CDTF">2015-08-25T16:41:00Z</dcterms:modified>
</cp:coreProperties>
</file>