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C6E0" w14:textId="77777777" w:rsidR="001F0055" w:rsidRDefault="001F0055" w:rsidP="001F0055">
      <w:pPr>
        <w:pStyle w:val="Titreparagraphe"/>
      </w:pPr>
      <w:r w:rsidRPr="001F0055">
        <w:rPr>
          <w:highlight w:val="yellow"/>
        </w:rPr>
        <w:t>I – INTRODUCTION </w:t>
      </w:r>
      <w:r>
        <w:rPr>
          <w:highlight w:val="yellow"/>
        </w:rPr>
        <w:t xml:space="preserve">A LA HIERARCHISATION DES LOIS ET DES TEXTES REGLEMENTAIRES </w:t>
      </w:r>
      <w:r w:rsidRPr="001F0055">
        <w:rPr>
          <w:highlight w:val="yellow"/>
        </w:rPr>
        <w:t>:</w:t>
      </w:r>
    </w:p>
    <w:p w14:paraId="665B7C47" w14:textId="77777777" w:rsidR="001F0055" w:rsidRPr="001F0055" w:rsidRDefault="001F0055" w:rsidP="001F0055">
      <w:pPr>
        <w:pStyle w:val="Paragraphes"/>
      </w:pPr>
      <w:r w:rsidRPr="001F0055">
        <w:t xml:space="preserve">Cette </w:t>
      </w:r>
      <w:r>
        <w:t>introduction</w:t>
      </w:r>
      <w:r w:rsidRPr="001F0055">
        <w:t xml:space="preserve"> </w:t>
      </w:r>
      <w:r>
        <w:t>permet de montrer</w:t>
      </w:r>
      <w:r w:rsidRPr="001F0055">
        <w:t xml:space="preserve"> la hiérarchie des lois et les moyens de mise en application, avec pour exemple l'EvRP et le document unique. </w:t>
      </w:r>
    </w:p>
    <w:p w14:paraId="5EBBA820" w14:textId="77777777" w:rsidR="001F0055" w:rsidRPr="001F0055" w:rsidRDefault="001F0055" w:rsidP="001F0055">
      <w:pPr>
        <w:pStyle w:val="Paragraphes"/>
      </w:pPr>
      <w:r w:rsidRPr="001F0055">
        <w:t>Pour bien comprendre comment s'architecture notre code du travail, propre à notre pays, qui découle des décisions prise au niveau européen, il convient de bien interpréter l'ensemble des termes utilisés couramment par les hommes de loi, mais un peu obscures pour le commun des citoyens, bien que nul ne soit censé ignorer la loi.</w:t>
      </w:r>
    </w:p>
    <w:p w14:paraId="602DC8E3" w14:textId="77777777" w:rsidR="001F0055" w:rsidRPr="001F0055" w:rsidRDefault="001F0055" w:rsidP="001F0055">
      <w:pPr>
        <w:pStyle w:val="Titresousparagraphe"/>
      </w:pPr>
      <w:r w:rsidRPr="001F0055">
        <w:t>Pour que l'explication soit claire, voici une illustration et un exemple concret :</w:t>
      </w:r>
    </w:p>
    <w:tbl>
      <w:tblPr>
        <w:tblStyle w:val="Grilledutableau"/>
        <w:tblW w:w="0" w:type="auto"/>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4"/>
        <w:gridCol w:w="3756"/>
      </w:tblGrid>
      <w:tr w:rsidR="001F0055" w14:paraId="24D28BAC" w14:textId="77777777" w:rsidTr="001F0055">
        <w:tc>
          <w:tcPr>
            <w:tcW w:w="0" w:type="auto"/>
          </w:tcPr>
          <w:p w14:paraId="57809091" w14:textId="77777777" w:rsidR="001F0055" w:rsidRDefault="001F0055" w:rsidP="001F0055">
            <w:pPr>
              <w:pStyle w:val="Paragraphes"/>
              <w:ind w:left="0"/>
            </w:pPr>
            <w:r w:rsidRPr="001F0055">
              <w:rPr>
                <w:b/>
              </w:rPr>
              <w:t>L'évaluation a priori des risques professionnels (EvRP)</w:t>
            </w:r>
            <w:r w:rsidRPr="001F0055">
              <w:t xml:space="preserve"> consiste à identifier et classer les risques auxquels sont soumis les salariés d'un établissement, en vue de mettre en place des act</w:t>
            </w:r>
            <w:r>
              <w:t>ions de prévention pertinentes.</w:t>
            </w:r>
          </w:p>
          <w:p w14:paraId="7A36FE49" w14:textId="77777777" w:rsidR="001F0055" w:rsidRDefault="001F0055" w:rsidP="001F0055">
            <w:pPr>
              <w:pStyle w:val="Paragraphes"/>
              <w:ind w:left="0"/>
            </w:pPr>
            <w:r w:rsidRPr="001F0055">
              <w:t>Elle constitue l'étape initiale d'une politique de s</w:t>
            </w:r>
            <w:r>
              <w:t>anté et de sécurité au travail.</w:t>
            </w:r>
          </w:p>
          <w:p w14:paraId="2AC64123" w14:textId="77777777" w:rsidR="001F0055" w:rsidRPr="001F0055" w:rsidRDefault="001F0055" w:rsidP="001F0055">
            <w:pPr>
              <w:pStyle w:val="Paragraphes"/>
              <w:ind w:left="0"/>
            </w:pPr>
            <w:r w:rsidRPr="001F0055">
              <w:t xml:space="preserve">L'EvRP est une démarche structurée dont les résultats sont formalisés dans un </w:t>
            </w:r>
            <w:r>
              <w:t>« </w:t>
            </w:r>
            <w:r w:rsidRPr="001F0055">
              <w:rPr>
                <w:b/>
              </w:rPr>
              <w:t>document unique</w:t>
            </w:r>
            <w:r>
              <w:t> »</w:t>
            </w:r>
            <w:r w:rsidRPr="001F0055">
              <w:t>. Ce document pourra être mis à la disposition du CHSCT (Comité d'Hygiène, de Sécurité et des Conditions de Travail), du médecin du travail et, sur demande, de l'inspecteur du travail et des contrôleurs CRAM (source : INRS).</w:t>
            </w:r>
          </w:p>
          <w:p w14:paraId="12BDB70E" w14:textId="77777777" w:rsidR="001F0055" w:rsidRPr="001F0055" w:rsidRDefault="001F0055" w:rsidP="001F0055">
            <w:pPr>
              <w:pStyle w:val="Paragraphes"/>
              <w:numPr>
                <w:ilvl w:val="0"/>
                <w:numId w:val="2"/>
              </w:numPr>
            </w:pPr>
            <w:r w:rsidRPr="001F0055">
              <w:rPr>
                <w:b/>
              </w:rPr>
              <w:t>Directive N°89/391/CEE du 12 juin 89 :</w:t>
            </w:r>
            <w:r w:rsidRPr="001F0055">
              <w:t xml:space="preserve"> C'est le principe Européen</w:t>
            </w:r>
          </w:p>
          <w:p w14:paraId="132457AD" w14:textId="77777777" w:rsidR="001F0055" w:rsidRPr="001F0055" w:rsidRDefault="001F0055" w:rsidP="001F0055">
            <w:pPr>
              <w:pStyle w:val="Paragraphes"/>
              <w:numPr>
                <w:ilvl w:val="0"/>
                <w:numId w:val="2"/>
              </w:numPr>
            </w:pPr>
            <w:r w:rsidRPr="001F0055">
              <w:rPr>
                <w:b/>
              </w:rPr>
              <w:t>Loi 91-1414, article L230-2 du code du travail :</w:t>
            </w:r>
            <w:r>
              <w:t xml:space="preserve"> </w:t>
            </w:r>
            <w:r w:rsidRPr="001F0055">
              <w:t>C'est le principe français, la transcription du droit européen dans le droit français.</w:t>
            </w:r>
          </w:p>
          <w:p w14:paraId="7444352D" w14:textId="77777777" w:rsidR="001F0055" w:rsidRPr="001F0055" w:rsidRDefault="001F0055" w:rsidP="001F0055">
            <w:pPr>
              <w:pStyle w:val="Paragraphes"/>
              <w:numPr>
                <w:ilvl w:val="0"/>
                <w:numId w:val="2"/>
              </w:numPr>
            </w:pPr>
            <w:r w:rsidRPr="001F0055">
              <w:rPr>
                <w:b/>
              </w:rPr>
              <w:t xml:space="preserve">Décret 2001-1016 : </w:t>
            </w:r>
            <w:r w:rsidRPr="001F0055">
              <w:t>Ce sont les moyens de mise en application du principe</w:t>
            </w:r>
          </w:p>
          <w:p w14:paraId="77B8FB6D" w14:textId="77777777" w:rsidR="001F0055" w:rsidRPr="001F0055" w:rsidRDefault="001F0055" w:rsidP="001F0055">
            <w:pPr>
              <w:pStyle w:val="Paragraphes"/>
              <w:numPr>
                <w:ilvl w:val="0"/>
                <w:numId w:val="2"/>
              </w:numPr>
            </w:pPr>
            <w:r w:rsidRPr="001F0055">
              <w:rPr>
                <w:b/>
              </w:rPr>
              <w:t>Circulaire N°6 de la Direction des relations du travail :</w:t>
            </w:r>
            <w:r>
              <w:t xml:space="preserve"> </w:t>
            </w:r>
            <w:r w:rsidRPr="001F0055">
              <w:t>C'est l'application du décret</w:t>
            </w:r>
          </w:p>
        </w:tc>
        <w:tc>
          <w:tcPr>
            <w:tcW w:w="0" w:type="auto"/>
          </w:tcPr>
          <w:p w14:paraId="0E927D03" w14:textId="77777777" w:rsidR="001F0055" w:rsidRDefault="001F0055" w:rsidP="001F0055">
            <w:pPr>
              <w:pStyle w:val="Paragraphes"/>
              <w:ind w:left="0"/>
              <w:rPr>
                <w:b/>
              </w:rPr>
            </w:pPr>
            <w:r>
              <w:rPr>
                <w:noProof/>
              </w:rPr>
              <w:drawing>
                <wp:inline distT="0" distB="0" distL="0" distR="0" wp14:anchorId="57279E2D" wp14:editId="25EBFC51">
                  <wp:extent cx="2238375" cy="2238375"/>
                  <wp:effectExtent l="0" t="0" r="9525" b="9525"/>
                  <wp:docPr id="6" name="Image 6" descr="Hiérarchisation des 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érarchisation des lo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tc>
      </w:tr>
    </w:tbl>
    <w:p w14:paraId="3C450613" w14:textId="77777777" w:rsidR="001F0055" w:rsidRDefault="001F0055" w:rsidP="001F0055">
      <w:pPr>
        <w:pStyle w:val="Paragraphes"/>
      </w:pPr>
      <w:r w:rsidRPr="001F0055">
        <w:t xml:space="preserve">Cet exemple utilise les </w:t>
      </w:r>
      <w:r w:rsidRPr="001F0055">
        <w:rPr>
          <w:b/>
        </w:rPr>
        <w:t>directives, loi</w:t>
      </w:r>
      <w:r>
        <w:rPr>
          <w:b/>
        </w:rPr>
        <w:t>s</w:t>
      </w:r>
      <w:r w:rsidRPr="001F0055">
        <w:rPr>
          <w:b/>
        </w:rPr>
        <w:t>, décret</w:t>
      </w:r>
      <w:r>
        <w:rPr>
          <w:b/>
        </w:rPr>
        <w:t>s</w:t>
      </w:r>
      <w:r w:rsidRPr="001F0055">
        <w:rPr>
          <w:b/>
        </w:rPr>
        <w:t xml:space="preserve"> et circulaire</w:t>
      </w:r>
      <w:r>
        <w:rPr>
          <w:b/>
        </w:rPr>
        <w:t>s</w:t>
      </w:r>
      <w:r w:rsidRPr="001F0055">
        <w:t xml:space="preserve"> qui régissent </w:t>
      </w:r>
      <w:r>
        <w:t>« </w:t>
      </w:r>
      <w:r w:rsidRPr="001F0055">
        <w:t>l'évaluation à priori des risques professionnel</w:t>
      </w:r>
      <w:r>
        <w:t> »</w:t>
      </w:r>
      <w:r w:rsidRPr="001F0055">
        <w:t xml:space="preserve"> (EvRP</w:t>
      </w:r>
      <w:r>
        <w:t>).</w:t>
      </w:r>
    </w:p>
    <w:p w14:paraId="3F06D068" w14:textId="77777777" w:rsidR="001F0055" w:rsidRPr="001F0055" w:rsidRDefault="001F0055" w:rsidP="001F0055">
      <w:pPr>
        <w:pStyle w:val="Titresousparagraphe"/>
      </w:pPr>
      <w:r w:rsidRPr="001F0055">
        <w:t xml:space="preserve">Explications plus détaillées : </w:t>
      </w:r>
    </w:p>
    <w:p w14:paraId="037606E4" w14:textId="77777777" w:rsidR="001F0055" w:rsidRPr="001F0055" w:rsidRDefault="001F0055" w:rsidP="001F0055">
      <w:pPr>
        <w:pStyle w:val="Paragraphes"/>
      </w:pPr>
      <w:r w:rsidRPr="001F0055">
        <w:t xml:space="preserve">L'EvRP est un concept issu de la </w:t>
      </w:r>
      <w:r w:rsidRPr="001F0055">
        <w:rPr>
          <w:b/>
        </w:rPr>
        <w:t>directive cadre européenne (N°89/391/CEE du 12 juin 1989)</w:t>
      </w:r>
      <w:r w:rsidRPr="001F0055">
        <w:t>.</w:t>
      </w:r>
    </w:p>
    <w:p w14:paraId="61F31BE3" w14:textId="77777777" w:rsidR="001F0055" w:rsidRDefault="001F0055" w:rsidP="001F0055">
      <w:pPr>
        <w:pStyle w:val="Paragraphes"/>
      </w:pPr>
      <w:r w:rsidRPr="001F0055">
        <w:t xml:space="preserve">La </w:t>
      </w:r>
      <w:hyperlink r:id="rId8" w:tgtFrame="_blank" w:tooltip="loi n°91-1414" w:history="1">
        <w:r w:rsidRPr="001F0055">
          <w:rPr>
            <w:b/>
          </w:rPr>
          <w:t>loi n°91-1414</w:t>
        </w:r>
      </w:hyperlink>
      <w:r w:rsidRPr="001F0055">
        <w:rPr>
          <w:b/>
        </w:rPr>
        <w:t xml:space="preserve"> du 31 décembre 1991</w:t>
      </w:r>
      <w:r w:rsidRPr="001F0055">
        <w:t> a rendu l'EvRP</w:t>
      </w:r>
      <w:r>
        <w:t xml:space="preserve"> obligatoire.</w:t>
      </w:r>
    </w:p>
    <w:p w14:paraId="4681C31C" w14:textId="77777777" w:rsidR="001F0055" w:rsidRPr="001F0055" w:rsidRDefault="001F0055" w:rsidP="001F0055">
      <w:pPr>
        <w:pStyle w:val="Paragraphes"/>
      </w:pPr>
      <w:r w:rsidRPr="001F0055">
        <w:t xml:space="preserve">Le </w:t>
      </w:r>
      <w:hyperlink r:id="rId9" w:tgtFrame="_blank" w:tooltip="décret n° 2001-1016" w:history="1">
        <w:r w:rsidRPr="001F0055">
          <w:rPr>
            <w:b/>
          </w:rPr>
          <w:t>décret n° 2001-1016</w:t>
        </w:r>
      </w:hyperlink>
      <w:r w:rsidRPr="001F0055">
        <w:rPr>
          <w:b/>
        </w:rPr>
        <w:t xml:space="preserve"> du 5 novembre 2001 </w:t>
      </w:r>
      <w:r w:rsidRPr="001F0055">
        <w:t>porte sur la transcription des résultats de l'évaluation des risques pour la santé et la sécurité des travailleurs dans un document unique, et sur la mise à jour régulière de celui-ci.</w:t>
      </w:r>
    </w:p>
    <w:p w14:paraId="7B26D55F" w14:textId="77777777" w:rsidR="001F0055" w:rsidRPr="001F0055" w:rsidRDefault="001F0055" w:rsidP="001F0055">
      <w:pPr>
        <w:pStyle w:val="Paragraphes"/>
      </w:pPr>
      <w:r w:rsidRPr="001F0055">
        <w:t xml:space="preserve">L'EvRP s'inscrit dans le cadre de la responsabilité de l'employeur, qui a une obligation générale d'assurer la sécurité et de protéger la santé de ses salariés. Pour ce faire, il dispose d'un des principes généraux de prévention énoncé dans le </w:t>
      </w:r>
      <w:r w:rsidRPr="001F0055">
        <w:rPr>
          <w:b/>
        </w:rPr>
        <w:t>Code du travail : l'évaluation des risques, articles L4121-1 à 5 (anciennement article L230-2)</w:t>
      </w:r>
      <w:r w:rsidRPr="001F0055">
        <w:t>.</w:t>
      </w:r>
    </w:p>
    <w:p w14:paraId="1BD4934D" w14:textId="77777777" w:rsidR="001F0055" w:rsidRPr="001F0055" w:rsidRDefault="001F0055" w:rsidP="001F0055">
      <w:pPr>
        <w:pStyle w:val="Paragraphes"/>
      </w:pPr>
      <w:r w:rsidRPr="001F0055">
        <w:t>Ce principe de sécurité des salariés (l'article) abouti à un décret qui précise les moyens à mettre en œuvre. Celui-ci (</w:t>
      </w:r>
      <w:r w:rsidRPr="001F0055">
        <w:rPr>
          <w:b/>
        </w:rPr>
        <w:t>décret 2001-1016</w:t>
      </w:r>
      <w:r w:rsidRPr="001F0055">
        <w:t xml:space="preserve">) précise que les résultats de cette évaluation doivent être transcrits dans un </w:t>
      </w:r>
      <w:r>
        <w:t>« </w:t>
      </w:r>
      <w:r w:rsidRPr="001F0055">
        <w:t>document unique</w:t>
      </w:r>
      <w:r>
        <w:t> »</w:t>
      </w:r>
      <w:r w:rsidRPr="001F0055">
        <w:t>.</w:t>
      </w:r>
    </w:p>
    <w:p w14:paraId="4523B921" w14:textId="77777777" w:rsidR="001F0055" w:rsidRPr="001F0055" w:rsidRDefault="001F0055" w:rsidP="001F0055">
      <w:pPr>
        <w:pStyle w:val="Paragraphes"/>
      </w:pPr>
      <w:r w:rsidRPr="001F0055">
        <w:t xml:space="preserve">La </w:t>
      </w:r>
      <w:r w:rsidRPr="001F0055">
        <w:rPr>
          <w:b/>
        </w:rPr>
        <w:t>circulaire (N°6 DRT du 18 avril 2002)</w:t>
      </w:r>
      <w:r w:rsidRPr="001F0055">
        <w:t xml:space="preserve"> apporte des précisions sur le document unique (forme et fond) ainsi que la démarche générale d'évaluation des risques. </w:t>
      </w:r>
    </w:p>
    <w:p w14:paraId="0681FDC2" w14:textId="77777777" w:rsidR="001F0055" w:rsidRPr="001F0055" w:rsidRDefault="001F0055" w:rsidP="001F0055">
      <w:pPr>
        <w:pStyle w:val="Paragraphes"/>
        <w:rPr>
          <w:i/>
        </w:rPr>
      </w:pPr>
      <w:r w:rsidRPr="001F0055">
        <w:rPr>
          <w:i/>
        </w:rPr>
        <w:t xml:space="preserve">Comme vous pouvez le voir, il s'est passé quelques années entre la directive européenne (qui a demandé un certain travail en amont) et la publication du décret !... </w:t>
      </w:r>
    </w:p>
    <w:p w14:paraId="43F0BBFD" w14:textId="77777777" w:rsidR="00DF46E3" w:rsidRDefault="00DF46E3" w:rsidP="001F0055">
      <w:pPr>
        <w:pStyle w:val="Paragraphes"/>
      </w:pPr>
    </w:p>
    <w:p w14:paraId="0568C1D0" w14:textId="77777777" w:rsidR="00DF46E3" w:rsidRPr="00DF46E3" w:rsidRDefault="00601FEF" w:rsidP="00DF46E3">
      <w:pPr>
        <w:pStyle w:val="Paragraphes"/>
        <w:jc w:val="right"/>
        <w:rPr>
          <w:i/>
        </w:rPr>
      </w:pPr>
      <w:hyperlink r:id="rId10" w:history="1">
        <w:r w:rsidR="00DF46E3" w:rsidRPr="00DF46E3">
          <w:rPr>
            <w:rStyle w:val="Lienhypertexte"/>
            <w:i/>
          </w:rPr>
          <w:t>http://www.inforisque.info/fiches-pratiques/hierarchisation-lois.php</w:t>
        </w:r>
      </w:hyperlink>
    </w:p>
    <w:p w14:paraId="1EE0076E" w14:textId="77777777" w:rsidR="00A76221" w:rsidRDefault="001F0055" w:rsidP="001F0055">
      <w:pPr>
        <w:pStyle w:val="Paragraphes"/>
      </w:pPr>
      <w:r>
        <w:br w:type="page"/>
      </w:r>
    </w:p>
    <w:p w14:paraId="1389C9A6" w14:textId="77777777" w:rsidR="001F0055" w:rsidRDefault="00DF46E3" w:rsidP="00DF46E3">
      <w:pPr>
        <w:pStyle w:val="Titreparagraphe"/>
      </w:pPr>
      <w:r w:rsidRPr="00DF46E3">
        <w:rPr>
          <w:highlight w:val="yellow"/>
        </w:rPr>
        <w:lastRenderedPageBreak/>
        <w:t>II – RECHERCHE DOCUMENTAIRE :</w:t>
      </w:r>
    </w:p>
    <w:tbl>
      <w:tblPr>
        <w:tblStyle w:val="Grilledutableau"/>
        <w:tblW w:w="0" w:type="auto"/>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5856"/>
      </w:tblGrid>
      <w:tr w:rsidR="00136CFF" w14:paraId="31659C8A" w14:textId="77777777" w:rsidTr="00136CFF">
        <w:tc>
          <w:tcPr>
            <w:tcW w:w="5456" w:type="dxa"/>
          </w:tcPr>
          <w:p w14:paraId="2809B21C" w14:textId="77777777" w:rsidR="00136CFF" w:rsidRDefault="00136CFF" w:rsidP="00136CFF">
            <w:pPr>
              <w:pStyle w:val="Paragraphes"/>
              <w:ind w:left="0"/>
            </w:pPr>
            <w:r>
              <w:t>Comme on peut le constater, la mise en application au niveau de l’entreprise du « document unique » a nécessité une succession de textes réglementaires.</w:t>
            </w:r>
          </w:p>
          <w:p w14:paraId="1702969E" w14:textId="77777777" w:rsidR="00136CFF" w:rsidRPr="00136CFF" w:rsidRDefault="00136CFF" w:rsidP="00136CFF">
            <w:pPr>
              <w:pStyle w:val="Paragraphes"/>
              <w:ind w:left="0"/>
            </w:pPr>
            <w:r>
              <w:t>T</w:t>
            </w:r>
            <w:r w:rsidRPr="00136CFF">
              <w:t xml:space="preserve">ous </w:t>
            </w:r>
            <w:r>
              <w:t>c</w:t>
            </w:r>
            <w:r w:rsidRPr="00136CFF">
              <w:t xml:space="preserve">es textes </w:t>
            </w:r>
            <w:r>
              <w:t xml:space="preserve">réglementaires </w:t>
            </w:r>
            <w:r w:rsidRPr="00136CFF">
              <w:t>instaurent, remplacent ou suppriment des exigences. Mais comment s’imbriquent-ils les uns par rapport aux autres? Quelle est la valeur d’une directive par rapport à celle d’un arrêté</w:t>
            </w:r>
            <w:r>
              <w:t xml:space="preserve"> </w:t>
            </w:r>
            <w:r w:rsidRPr="00136CFF">
              <w:t xml:space="preserve">? </w:t>
            </w:r>
          </w:p>
          <w:p w14:paraId="5958F8F3" w14:textId="77777777" w:rsidR="00136CFF" w:rsidRDefault="00136CFF" w:rsidP="00136CFF">
            <w:pPr>
              <w:pStyle w:val="Paragraphes"/>
              <w:ind w:left="0"/>
            </w:pPr>
            <w:r>
              <w:t>L’objectif du travail demandé est donc de définir précisément ces différents textes.</w:t>
            </w:r>
          </w:p>
          <w:p w14:paraId="45535C0B" w14:textId="77777777" w:rsidR="00136CFF" w:rsidRDefault="00136CFF" w:rsidP="001F0055">
            <w:pPr>
              <w:pStyle w:val="Paragraphes"/>
              <w:ind w:left="0"/>
            </w:pPr>
          </w:p>
        </w:tc>
        <w:tc>
          <w:tcPr>
            <w:tcW w:w="5456" w:type="dxa"/>
          </w:tcPr>
          <w:p w14:paraId="29FEDCB4" w14:textId="77777777" w:rsidR="00136CFF" w:rsidRDefault="00136CFF" w:rsidP="001F0055">
            <w:pPr>
              <w:pStyle w:val="Paragraphes"/>
              <w:ind w:left="0"/>
            </w:pPr>
            <w:r>
              <w:rPr>
                <w:noProof/>
              </w:rPr>
              <w:drawing>
                <wp:inline distT="0" distB="0" distL="0" distR="0" wp14:anchorId="693B6C57" wp14:editId="27B8394C">
                  <wp:extent cx="3578047" cy="2600325"/>
                  <wp:effectExtent l="0" t="0" r="3810" b="0"/>
                  <wp:docPr id="2" name="Image 2" descr="éxigences réglementaires environnementales applicables aux entreprises franç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éxigences réglementaires environnementales applicables aux entreprises françai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8047" cy="2600325"/>
                          </a:xfrm>
                          <a:prstGeom prst="rect">
                            <a:avLst/>
                          </a:prstGeom>
                          <a:noFill/>
                          <a:ln>
                            <a:noFill/>
                          </a:ln>
                        </pic:spPr>
                      </pic:pic>
                    </a:graphicData>
                  </a:graphic>
                </wp:inline>
              </w:drawing>
            </w:r>
          </w:p>
        </w:tc>
      </w:tr>
    </w:tbl>
    <w:p w14:paraId="223327FC" w14:textId="77777777" w:rsidR="00DF46E3" w:rsidRDefault="00DF46E3" w:rsidP="00DF46E3">
      <w:pPr>
        <w:pStyle w:val="Titresousparagraphe"/>
        <w:spacing w:before="240"/>
        <w:rPr>
          <w:rFonts w:eastAsia="Arial"/>
        </w:rPr>
      </w:pPr>
      <w:r>
        <w:rPr>
          <w:rFonts w:eastAsia="Arial"/>
        </w:rPr>
        <w:t>Travail demandé : Recherche sur INTERNET</w:t>
      </w:r>
    </w:p>
    <w:p w14:paraId="1F91BDD3" w14:textId="77777777" w:rsidR="00136CFF" w:rsidRDefault="00136CFF" w:rsidP="00DF46E3">
      <w:pPr>
        <w:autoSpaceDE w:val="0"/>
        <w:rPr>
          <w:rFonts w:ascii="Arial" w:eastAsia="Arial" w:hAnsi="Arial" w:cs="Arial"/>
          <w:sz w:val="24"/>
          <w:szCs w:val="24"/>
        </w:rPr>
      </w:pPr>
      <w:r>
        <w:rPr>
          <w:rFonts w:ascii="Arial" w:eastAsia="Arial" w:hAnsi="Arial" w:cs="Arial"/>
          <w:sz w:val="24"/>
          <w:szCs w:val="24"/>
        </w:rPr>
        <w:t>Définir les termes suivants : code, décret, circulaires, lois, livrets verts et blancs, règlement, ordonnance, communication, décision, directive, arrêté, norme</w:t>
      </w:r>
      <w:r w:rsidR="00AB2BB6">
        <w:rPr>
          <w:rFonts w:ascii="Arial" w:eastAsia="Arial" w:hAnsi="Arial" w:cs="Arial"/>
          <w:sz w:val="24"/>
          <w:szCs w:val="24"/>
        </w:rPr>
        <w:t>, code du travail</w:t>
      </w:r>
      <w:r>
        <w:rPr>
          <w:rFonts w:ascii="Arial" w:eastAsia="Arial" w:hAnsi="Arial" w:cs="Arial"/>
          <w:sz w:val="24"/>
          <w:szCs w:val="24"/>
        </w:rPr>
        <w:t xml:space="preserve"> </w:t>
      </w:r>
    </w:p>
    <w:p w14:paraId="352C01DF" w14:textId="77777777" w:rsidR="00DF46E3" w:rsidRDefault="00DF46E3" w:rsidP="00136CFF">
      <w:pPr>
        <w:spacing w:before="120"/>
        <w:rPr>
          <w:rFonts w:ascii="Arial" w:hAnsi="Arial"/>
          <w:b/>
          <w:bCs/>
          <w:i/>
          <w:iCs/>
          <w:sz w:val="28"/>
          <w:szCs w:val="28"/>
        </w:rPr>
      </w:pPr>
      <w:r>
        <w:rPr>
          <w:rFonts w:ascii="Arial" w:hAnsi="Arial"/>
          <w:b/>
          <w:bCs/>
          <w:i/>
          <w:iCs/>
          <w:sz w:val="28"/>
          <w:szCs w:val="28"/>
        </w:rPr>
        <w:t xml:space="preserve">Utiliser l'application </w:t>
      </w:r>
      <w:r w:rsidR="005A5B88">
        <w:rPr>
          <w:rFonts w:ascii="Arial" w:hAnsi="Arial"/>
          <w:b/>
          <w:bCs/>
          <w:i/>
          <w:iCs/>
          <w:sz w:val="28"/>
          <w:szCs w:val="28"/>
        </w:rPr>
        <w:t xml:space="preserve">MINDVIEW </w:t>
      </w:r>
      <w:r>
        <w:rPr>
          <w:rFonts w:ascii="Arial" w:hAnsi="Arial"/>
          <w:b/>
          <w:bCs/>
          <w:i/>
          <w:iCs/>
          <w:sz w:val="28"/>
          <w:szCs w:val="28"/>
        </w:rPr>
        <w:t>pour présenter vos résultats de recherche sous forme de carte mentale. Inclure images, icônes, documents, liens internet, etc., afin de rendre les informations les plus complètes et les plus lisibles possibles.</w:t>
      </w:r>
    </w:p>
    <w:p w14:paraId="7450A705" w14:textId="77777777" w:rsidR="00DF46E3" w:rsidRDefault="00DF46E3" w:rsidP="00136CFF">
      <w:pPr>
        <w:spacing w:before="240" w:after="120"/>
        <w:rPr>
          <w:rFonts w:ascii="Arial" w:hAnsi="Arial"/>
          <w:b/>
          <w:bCs/>
          <w:i/>
          <w:iCs/>
          <w:sz w:val="28"/>
          <w:szCs w:val="28"/>
        </w:rPr>
      </w:pPr>
      <w:r>
        <w:rPr>
          <w:rFonts w:ascii="Arial" w:hAnsi="Arial"/>
          <w:b/>
          <w:bCs/>
          <w:i/>
          <w:iCs/>
          <w:sz w:val="28"/>
          <w:szCs w:val="28"/>
        </w:rPr>
        <w:t>Rendre l'ensemble du travail : carte mentale, fichiers, documents, etc,</w:t>
      </w:r>
    </w:p>
    <w:p w14:paraId="6D421D91" w14:textId="58A36A09" w:rsidR="00DF46E3" w:rsidRDefault="004304F6" w:rsidP="00136CFF">
      <w:pPr>
        <w:jc w:val="center"/>
        <w:rPr>
          <w:rFonts w:ascii="Arial" w:hAnsi="Arial"/>
          <w:b/>
          <w:bCs/>
          <w:i/>
          <w:iCs/>
          <w:sz w:val="28"/>
          <w:szCs w:val="28"/>
        </w:rPr>
      </w:pPr>
      <w:bookmarkStart w:id="0" w:name="il_fi"/>
      <w:bookmarkEnd w:id="0"/>
      <w:r>
        <w:rPr>
          <w:noProof/>
        </w:rPr>
        <w:drawing>
          <wp:inline distT="0" distB="0" distL="0" distR="0" wp14:anchorId="73E08B5A" wp14:editId="17EE3174">
            <wp:extent cx="6345226" cy="421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4579" cy="4232445"/>
                    </a:xfrm>
                    <a:prstGeom prst="rect">
                      <a:avLst/>
                    </a:prstGeom>
                    <a:noFill/>
                    <a:ln>
                      <a:noFill/>
                    </a:ln>
                  </pic:spPr>
                </pic:pic>
              </a:graphicData>
            </a:graphic>
          </wp:inline>
        </w:drawing>
      </w:r>
    </w:p>
    <w:p w14:paraId="1C7532B9" w14:textId="77777777" w:rsidR="001F0055" w:rsidRPr="001F0055" w:rsidRDefault="001F0055" w:rsidP="00136CFF">
      <w:pPr>
        <w:pStyle w:val="Paragraphes"/>
        <w:ind w:left="0"/>
      </w:pPr>
    </w:p>
    <w:sectPr w:rsidR="001F0055" w:rsidRPr="001F0055">
      <w:headerReference w:type="default" r:id="rId13"/>
      <w:footerReference w:type="default" r:id="rId14"/>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6340F" w14:textId="77777777" w:rsidR="00601FEF" w:rsidRDefault="00601FEF">
      <w:r>
        <w:separator/>
      </w:r>
    </w:p>
  </w:endnote>
  <w:endnote w:type="continuationSeparator" w:id="0">
    <w:p w14:paraId="65F1C873" w14:textId="77777777" w:rsidR="00601FEF" w:rsidRDefault="0060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61E2" w14:textId="77777777" w:rsidR="00A76221" w:rsidRDefault="00A76221">
    <w:pPr>
      <w:pStyle w:val="Pieddepage"/>
      <w:jc w:val="right"/>
      <w:rPr>
        <w:rFonts w:ascii="Arial" w:hAnsi="Arial"/>
        <w:b/>
        <w:sz w:val="22"/>
      </w:rPr>
    </w:pPr>
    <w:r>
      <w:rPr>
        <w:rFonts w:ascii="Arial" w:hAnsi="Arial"/>
        <w:b/>
        <w:sz w:val="22"/>
        <w:highlight w:val="yellow"/>
      </w:rPr>
      <w:t xml:space="preserve">Les </w:t>
    </w:r>
    <w:r w:rsidR="001F0055">
      <w:rPr>
        <w:rFonts w:ascii="Arial" w:hAnsi="Arial"/>
        <w:b/>
        <w:sz w:val="22"/>
        <w:highlight w:val="yellow"/>
      </w:rPr>
      <w:t>textes réglementaires</w:t>
    </w:r>
    <w:r>
      <w:rPr>
        <w:rFonts w:ascii="Arial" w:hAnsi="Arial"/>
        <w:b/>
        <w:sz w:val="22"/>
        <w:highlight w:val="yellow"/>
      </w:rPr>
      <w:t xml:space="preserve"> - </w:t>
    </w:r>
    <w:r>
      <w:rPr>
        <w:rStyle w:val="Numrodepage"/>
        <w:rFonts w:ascii="Arial" w:hAnsi="Arial"/>
        <w:b/>
        <w:sz w:val="22"/>
        <w:highlight w:val="yellow"/>
      </w:rPr>
      <w:fldChar w:fldCharType="begin"/>
    </w:r>
    <w:r>
      <w:rPr>
        <w:rStyle w:val="Numrodepage"/>
        <w:rFonts w:ascii="Arial" w:hAnsi="Arial"/>
        <w:b/>
        <w:sz w:val="22"/>
        <w:highlight w:val="yellow"/>
      </w:rPr>
      <w:instrText xml:space="preserve"> PAGE </w:instrText>
    </w:r>
    <w:r>
      <w:rPr>
        <w:rStyle w:val="Numrodepage"/>
        <w:rFonts w:ascii="Arial" w:hAnsi="Arial"/>
        <w:b/>
        <w:sz w:val="22"/>
        <w:highlight w:val="yellow"/>
      </w:rPr>
      <w:fldChar w:fldCharType="separate"/>
    </w:r>
    <w:r w:rsidR="005A5B88">
      <w:rPr>
        <w:rStyle w:val="Numrodepage"/>
        <w:rFonts w:ascii="Arial" w:hAnsi="Arial"/>
        <w:b/>
        <w:noProof/>
        <w:sz w:val="22"/>
        <w:highlight w:val="yellow"/>
      </w:rPr>
      <w:t>2</w:t>
    </w:r>
    <w:r>
      <w:rPr>
        <w:rStyle w:val="Numrodepage"/>
        <w:rFonts w:ascii="Arial" w:hAnsi="Arial"/>
        <w:b/>
        <w:sz w:val="22"/>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4688" w14:textId="77777777" w:rsidR="00601FEF" w:rsidRDefault="00601FEF">
      <w:r>
        <w:separator/>
      </w:r>
    </w:p>
  </w:footnote>
  <w:footnote w:type="continuationSeparator" w:id="0">
    <w:p w14:paraId="7A814622" w14:textId="77777777" w:rsidR="00601FEF" w:rsidRDefault="0060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8B49" w14:textId="77777777" w:rsidR="00A76221" w:rsidRDefault="001F0055">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SANTE – SECURITE – ENVIRONNEMENT</w:t>
    </w:r>
    <w:r>
      <w:rPr>
        <w:rFonts w:ascii="Arial" w:hAnsi="Arial"/>
        <w:b/>
      </w:rPr>
      <w:tab/>
    </w:r>
    <w:r>
      <w:rPr>
        <w:rFonts w:ascii="Arial" w:hAnsi="Arial"/>
        <w:b/>
      </w:rPr>
      <w:tab/>
    </w:r>
    <w:r>
      <w:rPr>
        <w:rFonts w:ascii="Arial" w:hAnsi="Arial"/>
        <w:b/>
      </w:rPr>
      <w:tab/>
    </w:r>
    <w:r>
      <w:rPr>
        <w:rFonts w:ascii="Arial" w:hAnsi="Arial"/>
        <w:b/>
      </w:rPr>
      <w:tab/>
      <w:t xml:space="preserve"> </w:t>
    </w:r>
    <w:r w:rsidR="00A76221">
      <w:rPr>
        <w:rFonts w:ascii="Arial" w:hAnsi="Arial"/>
        <w:b/>
      </w:rPr>
      <w:t>BTS M</w:t>
    </w:r>
    <w:r>
      <w:rPr>
        <w:rFonts w:ascii="Arial" w:hAnsi="Arial"/>
        <w:b/>
      </w:rPr>
      <w:t>S</w:t>
    </w:r>
  </w:p>
  <w:p w14:paraId="5AB64636" w14:textId="77777777" w:rsidR="00A76221" w:rsidRDefault="00A76221">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 xml:space="preserve">LES </w:t>
    </w:r>
    <w:r w:rsidR="001F0055">
      <w:rPr>
        <w:rFonts w:ascii="Arial" w:hAnsi="Arial"/>
        <w:b/>
        <w:sz w:val="24"/>
        <w:highlight w:val="yellow"/>
        <w:u w:val="single"/>
      </w:rPr>
      <w:t>TEXTES REGLEMENTAIRES</w:t>
    </w:r>
  </w:p>
  <w:p w14:paraId="1DB06587" w14:textId="77777777" w:rsidR="00A76221" w:rsidRDefault="00A76221">
    <w:pPr>
      <w:pStyle w:val="En-tte"/>
      <w:jc w:val="center"/>
      <w:rPr>
        <w:rFonts w:ascii="Arial" w:hAnsi="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00A5B"/>
    <w:multiLevelType w:val="hybridMultilevel"/>
    <w:tmpl w:val="105E33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1536F43"/>
    <w:multiLevelType w:val="multilevel"/>
    <w:tmpl w:val="4FE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055"/>
    <w:rsid w:val="00067BFF"/>
    <w:rsid w:val="000B4902"/>
    <w:rsid w:val="000E4E0A"/>
    <w:rsid w:val="00136CFF"/>
    <w:rsid w:val="001B7E3F"/>
    <w:rsid w:val="001C1FC4"/>
    <w:rsid w:val="001F0055"/>
    <w:rsid w:val="00274341"/>
    <w:rsid w:val="002756DB"/>
    <w:rsid w:val="002D55CD"/>
    <w:rsid w:val="0037748B"/>
    <w:rsid w:val="004304F6"/>
    <w:rsid w:val="0049590F"/>
    <w:rsid w:val="005244D7"/>
    <w:rsid w:val="00542128"/>
    <w:rsid w:val="00553F88"/>
    <w:rsid w:val="00577BE0"/>
    <w:rsid w:val="0058269B"/>
    <w:rsid w:val="005917E1"/>
    <w:rsid w:val="005A5B88"/>
    <w:rsid w:val="00601FEF"/>
    <w:rsid w:val="0060349C"/>
    <w:rsid w:val="00690086"/>
    <w:rsid w:val="00690FF3"/>
    <w:rsid w:val="006C3DE3"/>
    <w:rsid w:val="006C621E"/>
    <w:rsid w:val="00765793"/>
    <w:rsid w:val="007F6819"/>
    <w:rsid w:val="007F6A3F"/>
    <w:rsid w:val="00825B68"/>
    <w:rsid w:val="008C769D"/>
    <w:rsid w:val="008D6441"/>
    <w:rsid w:val="008D705D"/>
    <w:rsid w:val="009143FD"/>
    <w:rsid w:val="00931634"/>
    <w:rsid w:val="00963364"/>
    <w:rsid w:val="00967CF9"/>
    <w:rsid w:val="009726E0"/>
    <w:rsid w:val="009D0961"/>
    <w:rsid w:val="00A0705E"/>
    <w:rsid w:val="00A76221"/>
    <w:rsid w:val="00AB2BB6"/>
    <w:rsid w:val="00AD254F"/>
    <w:rsid w:val="00AE4C95"/>
    <w:rsid w:val="00B76839"/>
    <w:rsid w:val="00B80D3D"/>
    <w:rsid w:val="00C128D1"/>
    <w:rsid w:val="00CC43D0"/>
    <w:rsid w:val="00CD5813"/>
    <w:rsid w:val="00CE09BC"/>
    <w:rsid w:val="00DB73F4"/>
    <w:rsid w:val="00DC453B"/>
    <w:rsid w:val="00DF46E3"/>
    <w:rsid w:val="00E30736"/>
    <w:rsid w:val="00E42E4E"/>
    <w:rsid w:val="00E819E8"/>
    <w:rsid w:val="00E935F8"/>
    <w:rsid w:val="00EB3CFB"/>
    <w:rsid w:val="00EC4550"/>
    <w:rsid w:val="00F24E34"/>
    <w:rsid w:val="00F301AA"/>
    <w:rsid w:val="00FE1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5372F"/>
  <w15:docId w15:val="{C22B81B6-94FD-473E-B420-1AF53DB3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uiPriority w:val="9"/>
    <w:qFormat/>
    <w:pPr>
      <w:keepNext/>
      <w:jc w:val="center"/>
      <w:outlineLvl w:val="0"/>
    </w:pPr>
    <w:rPr>
      <w:b/>
    </w:rPr>
  </w:style>
  <w:style w:type="paragraph" w:styleId="Titre2">
    <w:name w:val="heading 2"/>
    <w:basedOn w:val="Normal"/>
    <w:next w:val="Normal"/>
    <w:link w:val="Titre2Car"/>
    <w:uiPriority w:val="9"/>
    <w:qFormat/>
    <w:pPr>
      <w:keepNext/>
      <w:spacing w:after="60"/>
      <w:jc w:val="center"/>
      <w:outlineLvl w:val="1"/>
    </w:pPr>
    <w:rPr>
      <w:rFonts w:ascii="Arial" w:hAnsi="Arial" w:cs="Arial"/>
      <w:b/>
      <w:bCs/>
      <w:i/>
      <w:iCs/>
      <w:u w:val="single"/>
    </w:rPr>
  </w:style>
  <w:style w:type="paragraph" w:styleId="Titre3">
    <w:name w:val="heading 3"/>
    <w:basedOn w:val="Normal"/>
    <w:next w:val="Corpsdetexte"/>
    <w:qFormat/>
    <w:pPr>
      <w:keepNext/>
      <w:spacing w:before="240" w:after="60"/>
      <w:jc w:val="both"/>
      <w:outlineLvl w:val="2"/>
    </w:pPr>
    <w:rPr>
      <w:rFonts w:ascii="Arial" w:hAnsi="Arial"/>
      <w:sz w:val="24"/>
    </w:rPr>
  </w:style>
  <w:style w:type="paragraph" w:styleId="Titre4">
    <w:name w:val="heading 4"/>
    <w:basedOn w:val="Normal"/>
    <w:next w:val="Normal"/>
    <w:qFormat/>
    <w:pPr>
      <w:keepNext/>
      <w:jc w:val="center"/>
      <w:outlineLvl w:val="3"/>
    </w:pPr>
    <w:rPr>
      <w:rFonts w:ascii="Arial" w:hAnsi="Arial"/>
      <w:sz w:val="24"/>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uiPriority w:val="99"/>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Titre1Car">
    <w:name w:val="Titre 1 Car"/>
    <w:link w:val="Titre1"/>
    <w:uiPriority w:val="9"/>
    <w:rsid w:val="001F0055"/>
    <w:rPr>
      <w:b/>
    </w:rPr>
  </w:style>
  <w:style w:type="character" w:customStyle="1" w:styleId="Titre2Car">
    <w:name w:val="Titre 2 Car"/>
    <w:link w:val="Titre2"/>
    <w:uiPriority w:val="9"/>
    <w:rsid w:val="001F0055"/>
    <w:rPr>
      <w:rFonts w:ascii="Arial" w:hAnsi="Arial" w:cs="Arial"/>
      <w:b/>
      <w:bCs/>
      <w:i/>
      <w:iCs/>
      <w:u w:val="single"/>
    </w:rPr>
  </w:style>
  <w:style w:type="character" w:customStyle="1" w:styleId="bordbfiches">
    <w:name w:val="bord_b_fiches"/>
    <w:rsid w:val="001F0055"/>
  </w:style>
  <w:style w:type="character" w:styleId="AcronymeHTML">
    <w:name w:val="HTML Acronym"/>
    <w:uiPriority w:val="99"/>
    <w:unhideWhenUsed/>
    <w:rsid w:val="001F0055"/>
  </w:style>
  <w:style w:type="character" w:styleId="lev">
    <w:name w:val="Strong"/>
    <w:uiPriority w:val="22"/>
    <w:qFormat/>
    <w:rsid w:val="001F0055"/>
    <w:rPr>
      <w:b/>
      <w:bCs/>
    </w:rPr>
  </w:style>
  <w:style w:type="character" w:styleId="Accentuation">
    <w:name w:val="Emphasis"/>
    <w:uiPriority w:val="20"/>
    <w:qFormat/>
    <w:rsid w:val="001F0055"/>
    <w:rPr>
      <w:i/>
      <w:iCs/>
    </w:rPr>
  </w:style>
  <w:style w:type="character" w:styleId="Lienhypertexte">
    <w:name w:val="Hyperlink"/>
    <w:uiPriority w:val="99"/>
    <w:unhideWhenUsed/>
    <w:rsid w:val="001F0055"/>
    <w:rPr>
      <w:color w:val="0000FF"/>
      <w:u w:val="single"/>
    </w:rPr>
  </w:style>
  <w:style w:type="table" w:styleId="Grilledutableau">
    <w:name w:val="Table Grid"/>
    <w:basedOn w:val="TableauNormal"/>
    <w:rsid w:val="001F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F46E3"/>
    <w:rPr>
      <w:rFonts w:ascii="Tahoma" w:hAnsi="Tahoma" w:cs="Tahoma"/>
      <w:sz w:val="16"/>
      <w:szCs w:val="16"/>
    </w:rPr>
  </w:style>
  <w:style w:type="character" w:customStyle="1" w:styleId="TextedebullesCar">
    <w:name w:val="Texte de bulles Car"/>
    <w:basedOn w:val="Policepardfaut"/>
    <w:link w:val="Textedebulles"/>
    <w:rsid w:val="00DF46E3"/>
    <w:rPr>
      <w:rFonts w:ascii="Tahoma" w:hAnsi="Tahoma" w:cs="Tahoma"/>
      <w:sz w:val="16"/>
      <w:szCs w:val="16"/>
    </w:rPr>
  </w:style>
  <w:style w:type="paragraph" w:customStyle="1" w:styleId="centre">
    <w:name w:val="centre"/>
    <w:basedOn w:val="Normal"/>
    <w:rsid w:val="00136CF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93318">
      <w:bodyDiv w:val="1"/>
      <w:marLeft w:val="0"/>
      <w:marRight w:val="0"/>
      <w:marTop w:val="0"/>
      <w:marBottom w:val="0"/>
      <w:divBdr>
        <w:top w:val="none" w:sz="0" w:space="0" w:color="auto"/>
        <w:left w:val="none" w:sz="0" w:space="0" w:color="auto"/>
        <w:bottom w:val="none" w:sz="0" w:space="0" w:color="auto"/>
        <w:right w:val="none" w:sz="0" w:space="0" w:color="auto"/>
      </w:divBdr>
      <w:divsChild>
        <w:div w:id="1849295301">
          <w:marLeft w:val="0"/>
          <w:marRight w:val="0"/>
          <w:marTop w:val="0"/>
          <w:marBottom w:val="0"/>
          <w:divBdr>
            <w:top w:val="none" w:sz="0" w:space="0" w:color="auto"/>
            <w:left w:val="none" w:sz="0" w:space="0" w:color="auto"/>
            <w:bottom w:val="none" w:sz="0" w:space="0" w:color="auto"/>
            <w:right w:val="none" w:sz="0" w:space="0" w:color="auto"/>
          </w:divBdr>
        </w:div>
      </w:divsChild>
    </w:div>
    <w:div w:id="8050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WAspad/UnTexteDeJorf?numjo=TEFX9100054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risque.info/fiches-pratiques/hierarchisation-lois.php" TargetMode="External"/><Relationship Id="rId4" Type="http://schemas.openxmlformats.org/officeDocument/2006/relationships/webSettings" Target="webSettings.xml"/><Relationship Id="rId9" Type="http://schemas.openxmlformats.org/officeDocument/2006/relationships/hyperlink" Target="http://www.legifrance.gouv.fr/WAspad/UnTexteDeJorf?numjo=MEST0111432D"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SIN-HUB\AppData\Roaming\Microsoft\Templates\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Template>
  <TotalTime>62</TotalTime>
  <Pages>3</Pages>
  <Words>694</Words>
  <Characters>3819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creator>Créateur PROFILXP</dc:creator>
  <cp:lastModifiedBy>Cousin Hub</cp:lastModifiedBy>
  <cp:revision>5</cp:revision>
  <cp:lastPrinted>2014-11-25T18:09:00Z</cp:lastPrinted>
  <dcterms:created xsi:type="dcterms:W3CDTF">2014-11-25T17:08:00Z</dcterms:created>
  <dcterms:modified xsi:type="dcterms:W3CDTF">2020-08-29T05:52:00Z</dcterms:modified>
</cp:coreProperties>
</file>